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C2F75">
      <w:pPr>
        <w:snapToGrid w:val="0"/>
        <w:spacing w:beforeLines="0" w:afterLines="0"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155DD977">
      <w:pPr>
        <w:spacing w:line="560" w:lineRule="exact"/>
        <w:jc w:val="center"/>
        <w:outlineLvl w:val="1"/>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中小学教师资格考试（笔试）科目代码列表</w:t>
      </w:r>
    </w:p>
    <w:p w14:paraId="51B1A383">
      <w:pPr>
        <w:spacing w:line="560" w:lineRule="exact"/>
        <w:jc w:val="center"/>
        <w:outlineLvl w:val="1"/>
        <w:rPr>
          <w:rFonts w:hint="eastAsia" w:ascii="方正仿宋_GBK" w:hAnsi="方正仿宋_GBK" w:eastAsia="方正仿宋_GBK" w:cs="方正仿宋_GBK"/>
          <w:color w:val="auto"/>
          <w:sz w:val="32"/>
          <w:szCs w:val="32"/>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5256"/>
        <w:gridCol w:w="910"/>
        <w:gridCol w:w="2059"/>
      </w:tblGrid>
      <w:tr w14:paraId="42ACA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tblHeader/>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24902C9">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87CCEDC">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科目名称</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310112BD">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科目</w:t>
            </w:r>
          </w:p>
          <w:p w14:paraId="6E78F8CE">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代码</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504DBA9">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备注</w:t>
            </w:r>
          </w:p>
        </w:tc>
      </w:tr>
      <w:tr w14:paraId="684E0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CCB3853">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（一）</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A715E93">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幼儿园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089EA93">
            <w:pPr>
              <w:adjustRightInd w:val="0"/>
              <w:snapToGrid w:val="0"/>
              <w:jc w:val="center"/>
              <w:rPr>
                <w:rFonts w:hint="eastAsia" w:ascii="仿宋" w:hAnsi="仿宋" w:eastAsia="仿宋" w:cs="仿宋"/>
                <w:color w:val="auto"/>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3957AB5">
            <w:pPr>
              <w:adjustRightInd w:val="0"/>
              <w:snapToGrid w:val="0"/>
              <w:jc w:val="center"/>
              <w:rPr>
                <w:rFonts w:hint="eastAsia" w:ascii="仿宋" w:hAnsi="仿宋" w:eastAsia="仿宋" w:cs="仿宋"/>
                <w:color w:val="auto"/>
                <w:sz w:val="24"/>
              </w:rPr>
            </w:pPr>
          </w:p>
        </w:tc>
      </w:tr>
      <w:tr w14:paraId="279AA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2739584">
            <w:pPr>
              <w:pStyle w:val="2"/>
              <w:numPr>
                <w:ilvl w:val="0"/>
                <w:numId w:val="1"/>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8B1E0AC">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综合素质（幼儿园）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7676A94">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101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DF9A8E5">
            <w:pPr>
              <w:adjustRightInd w:val="0"/>
              <w:snapToGrid w:val="0"/>
              <w:jc w:val="center"/>
              <w:rPr>
                <w:rFonts w:hint="eastAsia" w:ascii="仿宋" w:hAnsi="仿宋" w:eastAsia="仿宋" w:cs="仿宋"/>
                <w:color w:val="auto"/>
                <w:sz w:val="24"/>
              </w:rPr>
            </w:pPr>
          </w:p>
        </w:tc>
      </w:tr>
      <w:tr w14:paraId="386E9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63B77C31">
            <w:pPr>
              <w:pStyle w:val="2"/>
              <w:numPr>
                <w:ilvl w:val="0"/>
                <w:numId w:val="1"/>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98CE642">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保教知识与能力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F938FD9">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102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0C2A9FE">
            <w:pPr>
              <w:adjustRightInd w:val="0"/>
              <w:snapToGrid w:val="0"/>
              <w:jc w:val="center"/>
              <w:rPr>
                <w:rFonts w:hint="eastAsia" w:ascii="仿宋" w:hAnsi="仿宋" w:eastAsia="仿宋" w:cs="仿宋"/>
                <w:color w:val="auto"/>
                <w:sz w:val="24"/>
              </w:rPr>
            </w:pPr>
          </w:p>
        </w:tc>
      </w:tr>
      <w:tr w14:paraId="605EF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3F0A7605">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（二）</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E7547E9">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小学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4E89EDA">
            <w:pPr>
              <w:adjustRightInd w:val="0"/>
              <w:snapToGrid w:val="0"/>
              <w:jc w:val="center"/>
              <w:rPr>
                <w:rFonts w:hint="eastAsia" w:ascii="仿宋" w:hAnsi="仿宋" w:eastAsia="仿宋" w:cs="仿宋"/>
                <w:color w:val="auto"/>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807CEB0">
            <w:pPr>
              <w:adjustRightInd w:val="0"/>
              <w:snapToGrid w:val="0"/>
              <w:jc w:val="center"/>
              <w:rPr>
                <w:rFonts w:hint="eastAsia" w:ascii="仿宋" w:hAnsi="仿宋" w:eastAsia="仿宋" w:cs="仿宋"/>
                <w:color w:val="auto"/>
                <w:sz w:val="24"/>
              </w:rPr>
            </w:pPr>
          </w:p>
        </w:tc>
      </w:tr>
      <w:tr w14:paraId="1DB33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54E738E">
            <w:pPr>
              <w:pStyle w:val="2"/>
              <w:numPr>
                <w:ilvl w:val="0"/>
                <w:numId w:val="2"/>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600F4B74">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综合素质（小学）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F4CF196">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201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DFB45DD">
            <w:pPr>
              <w:adjustRightInd w:val="0"/>
              <w:snapToGrid w:val="0"/>
              <w:jc w:val="center"/>
              <w:rPr>
                <w:rFonts w:hint="eastAsia" w:ascii="仿宋" w:hAnsi="仿宋" w:eastAsia="仿宋" w:cs="仿宋"/>
                <w:color w:val="auto"/>
                <w:sz w:val="24"/>
              </w:rPr>
            </w:pPr>
          </w:p>
        </w:tc>
      </w:tr>
      <w:tr w14:paraId="441B4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14A451A2">
            <w:pPr>
              <w:pStyle w:val="2"/>
              <w:numPr>
                <w:ilvl w:val="0"/>
                <w:numId w:val="2"/>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BDAACC0">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综合素质（小学）（音体美专业）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D64372E">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201A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D0A1BD3">
            <w:pPr>
              <w:adjustRightInd w:val="0"/>
              <w:snapToGrid w:val="0"/>
              <w:jc w:val="center"/>
              <w:rPr>
                <w:rFonts w:hint="eastAsia" w:ascii="仿宋" w:hAnsi="仿宋" w:eastAsia="仿宋" w:cs="仿宋"/>
                <w:color w:val="auto"/>
                <w:sz w:val="24"/>
              </w:rPr>
            </w:pPr>
          </w:p>
        </w:tc>
      </w:tr>
      <w:tr w14:paraId="001FA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11C358F5">
            <w:pPr>
              <w:pStyle w:val="2"/>
              <w:numPr>
                <w:ilvl w:val="0"/>
                <w:numId w:val="2"/>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78FC0EEF">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教育教学知识与能力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1925B3E">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202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1DB5575">
            <w:pPr>
              <w:adjustRightInd w:val="0"/>
              <w:snapToGrid w:val="0"/>
              <w:jc w:val="center"/>
              <w:rPr>
                <w:rFonts w:hint="eastAsia" w:ascii="仿宋" w:hAnsi="仿宋" w:eastAsia="仿宋" w:cs="仿宋"/>
                <w:color w:val="auto"/>
                <w:sz w:val="24"/>
              </w:rPr>
            </w:pPr>
          </w:p>
        </w:tc>
      </w:tr>
      <w:tr w14:paraId="3B74B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C1072F6">
            <w:pPr>
              <w:pStyle w:val="2"/>
              <w:numPr>
                <w:ilvl w:val="0"/>
                <w:numId w:val="2"/>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7BBF9188">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教育教学知识与能力（音体美专业）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7AE1628">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202A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820120F">
            <w:pPr>
              <w:adjustRightInd w:val="0"/>
              <w:snapToGrid w:val="0"/>
              <w:jc w:val="center"/>
              <w:rPr>
                <w:rFonts w:hint="eastAsia" w:ascii="仿宋" w:hAnsi="仿宋" w:eastAsia="仿宋" w:cs="仿宋"/>
                <w:color w:val="auto"/>
                <w:sz w:val="24"/>
              </w:rPr>
            </w:pPr>
          </w:p>
        </w:tc>
      </w:tr>
      <w:tr w14:paraId="683B2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9202186">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（三）</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A611451">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FBE1C41">
            <w:pPr>
              <w:adjustRightInd w:val="0"/>
              <w:snapToGrid w:val="0"/>
              <w:jc w:val="center"/>
              <w:rPr>
                <w:rFonts w:hint="eastAsia" w:ascii="仿宋" w:hAnsi="仿宋" w:eastAsia="仿宋" w:cs="仿宋"/>
                <w:color w:val="auto"/>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C28A9FC">
            <w:pPr>
              <w:adjustRightInd w:val="0"/>
              <w:snapToGrid w:val="0"/>
              <w:jc w:val="center"/>
              <w:rPr>
                <w:rFonts w:hint="eastAsia" w:ascii="仿宋" w:hAnsi="仿宋" w:eastAsia="仿宋" w:cs="仿宋"/>
                <w:color w:val="auto"/>
                <w:sz w:val="24"/>
              </w:rPr>
            </w:pPr>
          </w:p>
        </w:tc>
      </w:tr>
      <w:tr w14:paraId="26B5B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85E71B0">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6C632D21">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04649F5">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6DB576E">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14:paraId="74653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2090388">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3411C89C">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综合素质（中学）（音体美专业）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631AA4C">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C99228B">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14:paraId="014FF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1B98330">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E28FB21">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9303B4D">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DEE50B2">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14:paraId="01606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365DA92">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0AB1BDB">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2246382">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035CA20">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14:paraId="7E1DB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CCA0743">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1A3E26D">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语文学科知识与教学能力（初级中学）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335F069A">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D19910B">
            <w:pPr>
              <w:adjustRightInd w:val="0"/>
              <w:snapToGrid w:val="0"/>
              <w:jc w:val="center"/>
              <w:rPr>
                <w:rFonts w:hint="eastAsia" w:ascii="仿宋" w:hAnsi="仿宋" w:eastAsia="仿宋" w:cs="仿宋"/>
                <w:color w:val="auto"/>
                <w:sz w:val="24"/>
              </w:rPr>
            </w:pPr>
          </w:p>
        </w:tc>
      </w:tr>
      <w:tr w14:paraId="6BE2B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E1F1636">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E746C8A">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数学学科知识与教学能力（初级中学）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98593F3">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3E6C4CB">
            <w:pPr>
              <w:adjustRightInd w:val="0"/>
              <w:snapToGrid w:val="0"/>
              <w:jc w:val="center"/>
              <w:rPr>
                <w:rFonts w:hint="eastAsia" w:ascii="仿宋" w:hAnsi="仿宋" w:eastAsia="仿宋" w:cs="仿宋"/>
                <w:color w:val="auto"/>
                <w:sz w:val="24"/>
              </w:rPr>
            </w:pPr>
          </w:p>
        </w:tc>
      </w:tr>
      <w:tr w14:paraId="27863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EDCC64A">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3BF743EE">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英语学科知识与教学能力（初级中学）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31A37CD">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7D19AA6">
            <w:pPr>
              <w:adjustRightInd w:val="0"/>
              <w:snapToGrid w:val="0"/>
              <w:jc w:val="center"/>
              <w:rPr>
                <w:rFonts w:hint="eastAsia" w:ascii="仿宋" w:hAnsi="仿宋" w:eastAsia="仿宋" w:cs="仿宋"/>
                <w:color w:val="auto"/>
                <w:sz w:val="24"/>
              </w:rPr>
            </w:pPr>
          </w:p>
        </w:tc>
      </w:tr>
      <w:tr w14:paraId="7B7B5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6E5BCC6E">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022F139">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物理学科知识与教学能力（初级中学）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3681A801">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F27F3AE">
            <w:pPr>
              <w:adjustRightInd w:val="0"/>
              <w:snapToGrid w:val="0"/>
              <w:jc w:val="center"/>
              <w:rPr>
                <w:rFonts w:hint="eastAsia" w:ascii="仿宋" w:hAnsi="仿宋" w:eastAsia="仿宋" w:cs="仿宋"/>
                <w:color w:val="auto"/>
                <w:sz w:val="24"/>
              </w:rPr>
            </w:pPr>
          </w:p>
        </w:tc>
      </w:tr>
      <w:tr w14:paraId="40A28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FAA2714">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6EDA6900">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化学学科知识与教学能力（初级中学）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03079C2">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371FBB9">
            <w:pPr>
              <w:adjustRightInd w:val="0"/>
              <w:snapToGrid w:val="0"/>
              <w:jc w:val="center"/>
              <w:rPr>
                <w:rFonts w:hint="eastAsia" w:ascii="仿宋" w:hAnsi="仿宋" w:eastAsia="仿宋" w:cs="仿宋"/>
                <w:color w:val="auto"/>
                <w:sz w:val="24"/>
              </w:rPr>
            </w:pPr>
          </w:p>
        </w:tc>
      </w:tr>
      <w:tr w14:paraId="6A4A2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CEEB32F">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11D3720">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生物学科知识与教学能力（初级中学）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305BE970">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FBC3240">
            <w:pPr>
              <w:adjustRightInd w:val="0"/>
              <w:snapToGrid w:val="0"/>
              <w:jc w:val="center"/>
              <w:rPr>
                <w:rFonts w:hint="eastAsia" w:ascii="仿宋" w:hAnsi="仿宋" w:eastAsia="仿宋" w:cs="仿宋"/>
                <w:color w:val="auto"/>
                <w:sz w:val="24"/>
              </w:rPr>
            </w:pPr>
          </w:p>
        </w:tc>
      </w:tr>
      <w:tr w14:paraId="1C63D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4560AB5">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6A28435F">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道德与法治学科知识与教学能力（初级中学）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270754B">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309</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CBD5B57">
            <w:pPr>
              <w:adjustRightInd w:val="0"/>
              <w:snapToGrid w:val="0"/>
              <w:jc w:val="center"/>
              <w:rPr>
                <w:rFonts w:hint="eastAsia" w:ascii="仿宋" w:hAnsi="仿宋" w:eastAsia="仿宋" w:cs="仿宋"/>
                <w:color w:val="auto"/>
                <w:sz w:val="24"/>
              </w:rPr>
            </w:pPr>
          </w:p>
        </w:tc>
      </w:tr>
      <w:tr w14:paraId="3F341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18F04D2">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4A6C76B">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历史学科知识与教学能力（初级中学）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047DFEB3">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310</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D5D081D">
            <w:pPr>
              <w:adjustRightInd w:val="0"/>
              <w:snapToGrid w:val="0"/>
              <w:jc w:val="center"/>
              <w:rPr>
                <w:rFonts w:hint="eastAsia" w:ascii="仿宋" w:hAnsi="仿宋" w:eastAsia="仿宋" w:cs="仿宋"/>
                <w:color w:val="auto"/>
                <w:sz w:val="24"/>
              </w:rPr>
            </w:pPr>
          </w:p>
        </w:tc>
      </w:tr>
      <w:tr w14:paraId="4C970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30A4B99">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3645F503">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地理学科知识与教学能力（初级中学）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1ED06F2">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DE121C7">
            <w:pPr>
              <w:adjustRightInd w:val="0"/>
              <w:snapToGrid w:val="0"/>
              <w:jc w:val="center"/>
              <w:rPr>
                <w:rFonts w:hint="eastAsia" w:ascii="仿宋" w:hAnsi="仿宋" w:eastAsia="仿宋" w:cs="仿宋"/>
                <w:color w:val="auto"/>
                <w:sz w:val="24"/>
              </w:rPr>
            </w:pPr>
          </w:p>
        </w:tc>
      </w:tr>
      <w:tr w14:paraId="27E14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01BE9C1">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C9BE463">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音乐学科知识与教学能力（初级中学）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8A50B95">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254A56B">
            <w:pPr>
              <w:adjustRightInd w:val="0"/>
              <w:snapToGrid w:val="0"/>
              <w:jc w:val="center"/>
              <w:rPr>
                <w:rFonts w:hint="eastAsia" w:ascii="仿宋" w:hAnsi="仿宋" w:eastAsia="仿宋" w:cs="仿宋"/>
                <w:color w:val="auto"/>
                <w:sz w:val="24"/>
              </w:rPr>
            </w:pPr>
          </w:p>
        </w:tc>
      </w:tr>
      <w:tr w14:paraId="0C881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6D4D07A7">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7FE382B">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体育与健康学科知识与教学能力（初级中学）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BF02ED0">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D023CFD">
            <w:pPr>
              <w:adjustRightInd w:val="0"/>
              <w:snapToGrid w:val="0"/>
              <w:jc w:val="center"/>
              <w:rPr>
                <w:rFonts w:hint="eastAsia" w:ascii="仿宋" w:hAnsi="仿宋" w:eastAsia="仿宋" w:cs="仿宋"/>
                <w:color w:val="auto"/>
                <w:sz w:val="24"/>
              </w:rPr>
            </w:pPr>
          </w:p>
        </w:tc>
      </w:tr>
      <w:tr w14:paraId="64F1D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3FAFDC7">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37FCFAC3">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美术学科知识与教学能力（初级中学）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6BB6E46C">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0ED503D">
            <w:pPr>
              <w:adjustRightInd w:val="0"/>
              <w:snapToGrid w:val="0"/>
              <w:jc w:val="center"/>
              <w:rPr>
                <w:rFonts w:hint="eastAsia" w:ascii="仿宋" w:hAnsi="仿宋" w:eastAsia="仿宋" w:cs="仿宋"/>
                <w:color w:val="auto"/>
                <w:sz w:val="24"/>
              </w:rPr>
            </w:pPr>
          </w:p>
        </w:tc>
      </w:tr>
      <w:tr w14:paraId="1DC67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39D1771A">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159F8CD">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信息技术学科知识与教学能力（初级中学）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BA372A0">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90C630F">
            <w:pPr>
              <w:adjustRightInd w:val="0"/>
              <w:snapToGrid w:val="0"/>
              <w:jc w:val="center"/>
              <w:rPr>
                <w:rFonts w:hint="eastAsia" w:ascii="仿宋" w:hAnsi="仿宋" w:eastAsia="仿宋" w:cs="仿宋"/>
                <w:color w:val="auto"/>
                <w:sz w:val="24"/>
              </w:rPr>
            </w:pPr>
          </w:p>
        </w:tc>
      </w:tr>
      <w:tr w14:paraId="5A632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E0393D3">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EBFF84B">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历史与社会学科知识与教学能力（初级中学）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03704BC0">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C2D6622">
            <w:pPr>
              <w:adjustRightInd w:val="0"/>
              <w:snapToGrid w:val="0"/>
              <w:jc w:val="center"/>
              <w:rPr>
                <w:rFonts w:hint="eastAsia" w:ascii="仿宋" w:hAnsi="仿宋" w:eastAsia="仿宋" w:cs="仿宋"/>
                <w:color w:val="auto"/>
                <w:sz w:val="24"/>
              </w:rPr>
            </w:pPr>
          </w:p>
        </w:tc>
      </w:tr>
      <w:tr w14:paraId="647BA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765583D">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D47DB62">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科学学科知识与教学能力（初级中学）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171AFC2">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60590AD">
            <w:pPr>
              <w:adjustRightInd w:val="0"/>
              <w:snapToGrid w:val="0"/>
              <w:jc w:val="center"/>
              <w:rPr>
                <w:rFonts w:hint="eastAsia" w:ascii="仿宋" w:hAnsi="仿宋" w:eastAsia="仿宋" w:cs="仿宋"/>
                <w:color w:val="auto"/>
                <w:sz w:val="24"/>
              </w:rPr>
            </w:pPr>
          </w:p>
        </w:tc>
      </w:tr>
      <w:tr w14:paraId="38153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6FE334B7">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（四）</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310C51B">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高中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518BBBA">
            <w:pPr>
              <w:adjustRightInd w:val="0"/>
              <w:snapToGrid w:val="0"/>
              <w:jc w:val="center"/>
              <w:rPr>
                <w:rFonts w:hint="eastAsia" w:ascii="仿宋" w:hAnsi="仿宋" w:eastAsia="仿宋" w:cs="仿宋"/>
                <w:color w:val="auto"/>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275D6A8">
            <w:pPr>
              <w:adjustRightInd w:val="0"/>
              <w:snapToGrid w:val="0"/>
              <w:jc w:val="center"/>
              <w:rPr>
                <w:rFonts w:hint="eastAsia" w:ascii="仿宋" w:hAnsi="仿宋" w:eastAsia="仿宋" w:cs="仿宋"/>
                <w:color w:val="auto"/>
                <w:sz w:val="24"/>
              </w:rPr>
            </w:pPr>
          </w:p>
        </w:tc>
      </w:tr>
      <w:tr w14:paraId="236DA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6858571">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F27981D">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9DBD978">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0A0FA7F">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14:paraId="443DF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3D9E8CCF">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2D4070B">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综合素质（中学）（音体美专业）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2DCE4EC">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8DE3662">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14:paraId="7D1CF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F186D61">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15E22AB">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0838DD15">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3645D73">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14:paraId="3B5C1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BB9D1BC">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9A232C7">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049356C4">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0E71E0A">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14:paraId="6E7BF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3DF05834">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6C8F52C9">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语文学科知识与教学能力（高级中学）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B2876E8">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BAA9D9B">
            <w:pPr>
              <w:adjustRightInd w:val="0"/>
              <w:snapToGrid w:val="0"/>
              <w:jc w:val="center"/>
              <w:rPr>
                <w:rFonts w:hint="eastAsia" w:ascii="仿宋" w:hAnsi="仿宋" w:eastAsia="仿宋" w:cs="仿宋"/>
                <w:color w:val="auto"/>
                <w:sz w:val="24"/>
              </w:rPr>
            </w:pPr>
          </w:p>
        </w:tc>
      </w:tr>
      <w:tr w14:paraId="373EB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6BEBAA78">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7C59955D">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数学学科知识与教学能力（高级中学）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2BD3EC8">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3CFF940">
            <w:pPr>
              <w:adjustRightInd w:val="0"/>
              <w:snapToGrid w:val="0"/>
              <w:jc w:val="center"/>
              <w:rPr>
                <w:rFonts w:hint="eastAsia" w:ascii="仿宋" w:hAnsi="仿宋" w:eastAsia="仿宋" w:cs="仿宋"/>
                <w:color w:val="auto"/>
                <w:sz w:val="24"/>
              </w:rPr>
            </w:pPr>
          </w:p>
        </w:tc>
      </w:tr>
      <w:tr w14:paraId="0EE99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18A3E36">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6062EE2F">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英语学科知识与教学能力（高级中学）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0045B3D5">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05C97DC">
            <w:pPr>
              <w:adjustRightInd w:val="0"/>
              <w:snapToGrid w:val="0"/>
              <w:jc w:val="center"/>
              <w:rPr>
                <w:rFonts w:hint="eastAsia" w:ascii="仿宋" w:hAnsi="仿宋" w:eastAsia="仿宋" w:cs="仿宋"/>
                <w:color w:val="auto"/>
                <w:sz w:val="24"/>
              </w:rPr>
            </w:pPr>
          </w:p>
        </w:tc>
      </w:tr>
      <w:tr w14:paraId="23A02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1F25590C">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6A31EDEA">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物理学科知识与教学能力（高级中学）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058A682E">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0D59EDD">
            <w:pPr>
              <w:adjustRightInd w:val="0"/>
              <w:snapToGrid w:val="0"/>
              <w:jc w:val="center"/>
              <w:rPr>
                <w:rFonts w:hint="eastAsia" w:ascii="仿宋" w:hAnsi="仿宋" w:eastAsia="仿宋" w:cs="仿宋"/>
                <w:color w:val="auto"/>
                <w:sz w:val="24"/>
              </w:rPr>
            </w:pPr>
          </w:p>
        </w:tc>
      </w:tr>
      <w:tr w14:paraId="02DE1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1C3CCAC5">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4FB5CD4">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化学学科知识与教学能力（高级中学）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6FF9A097">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FDDDD58">
            <w:pPr>
              <w:adjustRightInd w:val="0"/>
              <w:snapToGrid w:val="0"/>
              <w:jc w:val="center"/>
              <w:rPr>
                <w:rFonts w:hint="eastAsia" w:ascii="仿宋" w:hAnsi="仿宋" w:eastAsia="仿宋" w:cs="仿宋"/>
                <w:color w:val="auto"/>
                <w:sz w:val="24"/>
              </w:rPr>
            </w:pPr>
          </w:p>
        </w:tc>
      </w:tr>
      <w:tr w14:paraId="52E3E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167C9A0C">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B22CF0A">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生物学科知识与教学能力（高级中学）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0CFC086A">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502B162">
            <w:pPr>
              <w:adjustRightInd w:val="0"/>
              <w:snapToGrid w:val="0"/>
              <w:jc w:val="center"/>
              <w:rPr>
                <w:rFonts w:hint="eastAsia" w:ascii="仿宋" w:hAnsi="仿宋" w:eastAsia="仿宋" w:cs="仿宋"/>
                <w:color w:val="auto"/>
                <w:sz w:val="24"/>
              </w:rPr>
            </w:pPr>
          </w:p>
        </w:tc>
      </w:tr>
      <w:tr w14:paraId="27D2C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DCE3E2E">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FE839A5">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思想政治学科知识与教学能力（高级中学）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E0EAC77">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409</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EBBE51A">
            <w:pPr>
              <w:adjustRightInd w:val="0"/>
              <w:snapToGrid w:val="0"/>
              <w:jc w:val="center"/>
              <w:rPr>
                <w:rFonts w:hint="eastAsia" w:ascii="仿宋" w:hAnsi="仿宋" w:eastAsia="仿宋" w:cs="仿宋"/>
                <w:color w:val="auto"/>
                <w:sz w:val="24"/>
              </w:rPr>
            </w:pPr>
          </w:p>
        </w:tc>
      </w:tr>
      <w:tr w14:paraId="6000C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23B7389">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A00D5AC">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历史学科知识与教学能力（高级中学）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C33F4FC">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410</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6F65A74">
            <w:pPr>
              <w:adjustRightInd w:val="0"/>
              <w:snapToGrid w:val="0"/>
              <w:jc w:val="center"/>
              <w:rPr>
                <w:rFonts w:hint="eastAsia" w:ascii="仿宋" w:hAnsi="仿宋" w:eastAsia="仿宋" w:cs="仿宋"/>
                <w:color w:val="auto"/>
                <w:sz w:val="24"/>
              </w:rPr>
            </w:pPr>
          </w:p>
        </w:tc>
      </w:tr>
      <w:tr w14:paraId="14A9F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945503C">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61919C0">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地理学科知识与教学能力（高级中学）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7C5422C">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1EB8AE0">
            <w:pPr>
              <w:adjustRightInd w:val="0"/>
              <w:snapToGrid w:val="0"/>
              <w:jc w:val="center"/>
              <w:rPr>
                <w:rFonts w:hint="eastAsia" w:ascii="仿宋" w:hAnsi="仿宋" w:eastAsia="仿宋" w:cs="仿宋"/>
                <w:color w:val="auto"/>
                <w:sz w:val="24"/>
              </w:rPr>
            </w:pPr>
          </w:p>
        </w:tc>
      </w:tr>
      <w:tr w14:paraId="6032E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9A4E4FE">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EB06C23">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音乐学科知识与教学能力（高级中学）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2356C5F">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90DFA20">
            <w:pPr>
              <w:adjustRightInd w:val="0"/>
              <w:snapToGrid w:val="0"/>
              <w:jc w:val="center"/>
              <w:rPr>
                <w:rFonts w:hint="eastAsia" w:ascii="仿宋" w:hAnsi="仿宋" w:eastAsia="仿宋" w:cs="仿宋"/>
                <w:color w:val="auto"/>
                <w:sz w:val="24"/>
              </w:rPr>
            </w:pPr>
          </w:p>
        </w:tc>
      </w:tr>
      <w:tr w14:paraId="72672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6826A003">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59A7E21">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体育与健康学科知识与教学能力（高级中学）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3B44D865">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3EEC5A9">
            <w:pPr>
              <w:adjustRightInd w:val="0"/>
              <w:snapToGrid w:val="0"/>
              <w:jc w:val="center"/>
              <w:rPr>
                <w:rFonts w:hint="eastAsia" w:ascii="仿宋" w:hAnsi="仿宋" w:eastAsia="仿宋" w:cs="仿宋"/>
                <w:color w:val="auto"/>
                <w:sz w:val="24"/>
              </w:rPr>
            </w:pPr>
          </w:p>
        </w:tc>
      </w:tr>
      <w:tr w14:paraId="5F571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63EDC629">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27086AF">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美术学科知识与教学能力（高级中学）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3AE36065">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0FE631A">
            <w:pPr>
              <w:adjustRightInd w:val="0"/>
              <w:snapToGrid w:val="0"/>
              <w:jc w:val="center"/>
              <w:rPr>
                <w:rFonts w:hint="eastAsia" w:ascii="仿宋" w:hAnsi="仿宋" w:eastAsia="仿宋" w:cs="仿宋"/>
                <w:color w:val="auto"/>
                <w:sz w:val="24"/>
              </w:rPr>
            </w:pPr>
          </w:p>
        </w:tc>
      </w:tr>
      <w:tr w14:paraId="310DC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B8A32B0">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74E9C724">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信息技术学科知识与教学能力（高级中学）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63A6BCB9">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BCDEA67">
            <w:pPr>
              <w:adjustRightInd w:val="0"/>
              <w:snapToGrid w:val="0"/>
              <w:jc w:val="center"/>
              <w:rPr>
                <w:rFonts w:hint="eastAsia" w:ascii="仿宋" w:hAnsi="仿宋" w:eastAsia="仿宋" w:cs="仿宋"/>
                <w:color w:val="auto"/>
                <w:sz w:val="24"/>
              </w:rPr>
            </w:pPr>
          </w:p>
        </w:tc>
      </w:tr>
      <w:tr w14:paraId="6FBF4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37F47554">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454CB5F">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通用技术学科知识与教学能力（高级中学）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81EB8D6">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D5F74E4">
            <w:pPr>
              <w:adjustRightInd w:val="0"/>
              <w:snapToGrid w:val="0"/>
              <w:jc w:val="center"/>
              <w:rPr>
                <w:rFonts w:hint="eastAsia" w:ascii="仿宋" w:hAnsi="仿宋" w:eastAsia="仿宋" w:cs="仿宋"/>
                <w:color w:val="auto"/>
                <w:sz w:val="24"/>
              </w:rPr>
            </w:pPr>
          </w:p>
        </w:tc>
      </w:tr>
    </w:tbl>
    <w:p w14:paraId="35494C34">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中小学教师资格考试</w:t>
      </w:r>
      <w:r>
        <w:rPr>
          <w:rFonts w:hint="eastAsia" w:ascii="仿宋_GB2312" w:hAnsi="仿宋_GB2312" w:eastAsia="仿宋_GB2312" w:cs="仿宋_GB2312"/>
          <w:b/>
          <w:bCs/>
          <w:color w:val="auto"/>
          <w:sz w:val="30"/>
          <w:szCs w:val="30"/>
          <w:lang w:eastAsia="zh-CN"/>
        </w:rPr>
        <w:t>（</w:t>
      </w:r>
      <w:r>
        <w:rPr>
          <w:rFonts w:hint="eastAsia" w:ascii="仿宋_GB2312" w:hAnsi="仿宋_GB2312" w:eastAsia="仿宋_GB2312" w:cs="仿宋_GB2312"/>
          <w:b/>
          <w:bCs/>
          <w:color w:val="auto"/>
          <w:sz w:val="30"/>
          <w:szCs w:val="30"/>
        </w:rPr>
        <w:t>笔试</w:t>
      </w:r>
      <w:r>
        <w:rPr>
          <w:rFonts w:hint="eastAsia" w:ascii="仿宋_GB2312" w:hAnsi="仿宋_GB2312" w:eastAsia="仿宋_GB2312" w:cs="仿宋_GB2312"/>
          <w:b/>
          <w:bCs/>
          <w:color w:val="auto"/>
          <w:sz w:val="30"/>
          <w:szCs w:val="30"/>
          <w:lang w:eastAsia="zh-CN"/>
        </w:rPr>
        <w:t>）</w:t>
      </w:r>
      <w:r>
        <w:rPr>
          <w:rFonts w:hint="eastAsia" w:ascii="仿宋_GB2312" w:hAnsi="仿宋_GB2312" w:eastAsia="仿宋_GB2312" w:cs="仿宋_GB2312"/>
          <w:b/>
          <w:bCs/>
          <w:color w:val="auto"/>
          <w:sz w:val="30"/>
          <w:szCs w:val="30"/>
        </w:rPr>
        <w:t>科目说明如下</w:t>
      </w:r>
      <w:r>
        <w:rPr>
          <w:rFonts w:hint="eastAsia" w:ascii="仿宋_GB2312" w:hAnsi="仿宋_GB2312" w:eastAsia="仿宋_GB2312" w:cs="仿宋_GB2312"/>
          <w:b/>
          <w:bCs/>
          <w:color w:val="auto"/>
          <w:sz w:val="30"/>
          <w:szCs w:val="30"/>
          <w:lang w:eastAsia="zh-CN"/>
        </w:rPr>
        <w:t>：</w:t>
      </w:r>
    </w:p>
    <w:p w14:paraId="45EB48F3">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1.幼儿园教师资格考试笔试科目共两科：科目一为《综合素质》，科目二为《保教知识与能力》。</w:t>
      </w:r>
    </w:p>
    <w:p w14:paraId="6F9E8D37">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2.小学教师资格考试笔试科目共两科：科目一为《综合素质》，科目二为《教育教学知识与能力》。</w:t>
      </w:r>
    </w:p>
    <w:p w14:paraId="25A5C0F6">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3.初级中学、高级中学教师资格考试笔试科目共三科：科目一为《综合素质》，科目二为《教育知识与能力》，科目三为《学科知识与教学能力》。</w:t>
      </w:r>
    </w:p>
    <w:p w14:paraId="3781068F">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4.申请中等职业学校文化课教师资格的人员参加高级中学教师资格考试。</w:t>
      </w:r>
    </w:p>
    <w:p w14:paraId="20C60319">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.中等职业学校专业课教师和中等职业学校实习指导教师资格考试科目共三科：科目一为《综合素质》，科目二为《教育知识与能力》，科目三为《专业知识与教学能力》，其中科目三的考查结合面试环节进行。</w:t>
      </w:r>
    </w:p>
    <w:p w14:paraId="6414F77E">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6</w:t>
      </w:r>
      <w:r>
        <w:rPr>
          <w:rFonts w:hint="eastAsia" w:ascii="仿宋_GB2312" w:hAnsi="仿宋_GB2312" w:eastAsia="仿宋_GB2312" w:cs="仿宋_GB2312"/>
          <w:color w:val="auto"/>
          <w:sz w:val="30"/>
          <w:szCs w:val="30"/>
        </w:rPr>
        <w:t>.音、体、美专业考生的笔试公共科目一、科目二（科目代码：201、202、301、302）实行单独编码（相应科目代码：201A、202A、301A、302A），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14:paraId="1A0142AA">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pP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.初中、高中、中职文化课类别“心理健康教育</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日语</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俄语”“特殊教育”学科的笔试科目一、科目二与已开考学科一致，笔试科目三《学科知识与教学能力》结合面试一并考核</w:t>
      </w:r>
      <w:r>
        <w:rPr>
          <w:rFonts w:hint="eastAsia" w:ascii="仿宋_GB2312" w:hAnsi="仿宋_GB2312" w:eastAsia="仿宋_GB2312" w:cs="仿宋_GB2312"/>
          <w:color w:val="auto"/>
          <w:sz w:val="30"/>
          <w:szCs w:val="30"/>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863D54-6855-46F9-A4B1-9CC986F30F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CEAC733-EBE6-4D15-B6D8-25176CE3AF36}"/>
  </w:font>
  <w:font w:name="方正仿宋_GBK">
    <w:panose1 w:val="02000000000000000000"/>
    <w:charset w:val="86"/>
    <w:family w:val="auto"/>
    <w:pitch w:val="default"/>
    <w:sig w:usb0="A00002BF" w:usb1="38CF7CFA" w:usb2="00082016" w:usb3="00000000" w:csb0="00040001" w:csb1="00000000"/>
    <w:embedRegular r:id="rId3" w:fontKey="{E818E86E-2167-4022-AE3A-0C5A71F500B4}"/>
  </w:font>
  <w:font w:name="仿宋">
    <w:panose1 w:val="02010609060101010101"/>
    <w:charset w:val="86"/>
    <w:family w:val="modern"/>
    <w:pitch w:val="default"/>
    <w:sig w:usb0="800002BF" w:usb1="38CF7CFA" w:usb2="00000016" w:usb3="00000000" w:csb0="00040001" w:csb1="00000000"/>
    <w:embedRegular r:id="rId4" w:fontKey="{B898D80D-7769-420D-B4D4-A9D21DFF0263}"/>
  </w:font>
  <w:font w:name="仿宋_GB2312">
    <w:altName w:val="仿宋"/>
    <w:panose1 w:val="00000000000000000000"/>
    <w:charset w:val="86"/>
    <w:family w:val="modern"/>
    <w:pitch w:val="default"/>
    <w:sig w:usb0="00000000" w:usb1="00000000" w:usb2="00000000" w:usb3="00000000" w:csb0="00040000" w:csb1="00000000"/>
    <w:embedRegular r:id="rId5" w:fontKey="{ADBF1887-32B0-41D4-9F21-7B25ABC532B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F6A52"/>
    <w:multiLevelType w:val="multilevel"/>
    <w:tmpl w:val="0F9F6A52"/>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483730B"/>
    <w:multiLevelType w:val="multilevel"/>
    <w:tmpl w:val="2483730B"/>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83E7CC3"/>
    <w:multiLevelType w:val="multilevel"/>
    <w:tmpl w:val="583E7CC3"/>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71FB03E7"/>
    <w:multiLevelType w:val="multilevel"/>
    <w:tmpl w:val="71FB03E7"/>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wYjMwNDRkZGI1MmE0NDE3MDBlZTk2MTE0YzZhM2IifQ=="/>
  </w:docVars>
  <w:rsids>
    <w:rsidRoot w:val="00752F8C"/>
    <w:rsid w:val="000065D5"/>
    <w:rsid w:val="0048723D"/>
    <w:rsid w:val="004E1886"/>
    <w:rsid w:val="006B57D3"/>
    <w:rsid w:val="00752F8C"/>
    <w:rsid w:val="00A048DD"/>
    <w:rsid w:val="1455331A"/>
    <w:rsid w:val="40E15C5B"/>
    <w:rsid w:val="4E416CCC"/>
    <w:rsid w:val="56C16128"/>
    <w:rsid w:val="61BC3FDE"/>
    <w:rsid w:val="631D6B7A"/>
    <w:rsid w:val="6C2B7187"/>
    <w:rsid w:val="6E2A5FAB"/>
    <w:rsid w:val="7053206D"/>
    <w:rsid w:val="726E613C"/>
    <w:rsid w:val="76244731"/>
    <w:rsid w:val="78D93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pacing w:line="360" w:lineRule="auto"/>
      <w:ind w:firstLine="570"/>
    </w:pPr>
    <w:rPr>
      <w:rFonts w:ascii="宋体" w:hAnsi="宋体"/>
      <w:sz w:val="28"/>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缩进 字符"/>
    <w:basedOn w:val="6"/>
    <w:link w:val="2"/>
    <w:qFormat/>
    <w:uiPriority w:val="0"/>
    <w:rPr>
      <w:rFonts w:ascii="宋体" w:hAnsi="宋体" w:eastAsia="宋体"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3</Pages>
  <Words>1433</Words>
  <Characters>1604</Characters>
  <Lines>15</Lines>
  <Paragraphs>4</Paragraphs>
  <TotalTime>4</TotalTime>
  <ScaleCrop>false</ScaleCrop>
  <LinksUpToDate>false</LinksUpToDate>
  <CharactersWithSpaces>1604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2023-01-10T08:14:00Z</dcterms:created>
  <dc:creator>教育局人事科</dc:creator>
  <cp:lastModifiedBy>YUENKEI</cp:lastModifiedBy>
  <dcterms:modified xsi:type="dcterms:W3CDTF">2025-01-03T02:30:32Z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B5F523B5CAAD4C489798FEF4C1872FE5_12</vt:lpwstr>
  </property>
  <property fmtid="{D5CDD505-2E9C-101B-9397-08002B2CF9AE}" pid="4" name="KSOTemplateDocerSaveRecord">
    <vt:lpwstr>eyJoZGlkIjoiM2YwYjMwNDRkZGI1MmE0NDE3MDBlZTk2MTE0YzZhM2IiLCJ1c2VySWQiOiIxMTUxNjIyMTQ5In0=</vt:lpwstr>
  </property>
</Properties>
</file>