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spacing w:line="560" w:lineRule="exact"/>
        <w:jc w:val="center"/>
        <w:outlineLvl w:val="1"/>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rPr>
        <w:t>中小学教师资格考试（笔试）科目代码列表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5256"/>
        <w:gridCol w:w="910"/>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tblHeader/>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科目名称</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科目</w:t>
            </w:r>
          </w:p>
          <w:p>
            <w:pPr>
              <w:adjustRightInd w:val="0"/>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代码</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（一）</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幼儿园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1"/>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综合素质（幼儿园）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101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1"/>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保教知识与能力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102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（二）</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小学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2"/>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综合素质（小学）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201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2"/>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综合素质（小学）（音体美专业）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201A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2"/>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教育教学知识与能力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202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2"/>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教育教学知识与能力（音体美专业）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202A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（三）</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综合素质（中学）（音体美专业）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301A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教育知识与能力（音体美专业）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302A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语文学科知识与教学能力（初级中学）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数学学科知识与教学能力（初级中学）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英语学科知识与教学能力（初级中学）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物理学科知识与教学能力（初级中学）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化学学科知识与教学能力（初级中学）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生物学科知识与教学能力（初级中学）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道德与法治学科知识与教学能力（初级中学）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309</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历史学科知识与教学能力（初级中学）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310</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地理学科知识与教学能力（初级中学）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音乐学科知识与教学能力（初级中学）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体育与健康学科知识与教学能力（初级中学）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美术学科知识与教学能力（初级中学）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信息技术学科知识与教学能力（初级中学）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历史与社会学科知识与教学能力（初级中学）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科学学科知识与教学能力（初级中学）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（四）</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高中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综合素质（中学）（音体美专业）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301A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教育知识与能力（音体美专业）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302A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语文学科知识与教学能力（高级中学）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数学学科知识与教学能力（高级中学）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英语学科知识与教学能力（高级中学）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物理学科知识与教学能力（高级中学）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化学学科知识与教学能力（高级中学）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生物学科知识与教学能力（高级中学）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思想政治学科知识与教学能力（高级中学）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409</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历史学科知识与教学能力（高级中学）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410</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地理学科知识与教学能力（高级中学）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音乐学科知识与教学能力（高级中学）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体育与健康学科知识与教学能力（高级中学）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美术学科知识与教学能力（高级中学）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信息技术学科知识与教学能力（高级中学）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通用技术学科知识与教学能力（高级中学）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rPr>
            </w:pPr>
          </w:p>
        </w:tc>
      </w:tr>
    </w:tbl>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中小学教师资格考试</w:t>
      </w:r>
      <w:r>
        <w:rPr>
          <w:rFonts w:hint="eastAsia" w:ascii="仿宋_GB2312" w:hAnsi="仿宋_GB2312" w:eastAsia="仿宋_GB2312" w:cs="仿宋_GB2312"/>
          <w:b/>
          <w:bCs/>
          <w:color w:val="auto"/>
          <w:sz w:val="30"/>
          <w:szCs w:val="30"/>
          <w:lang w:eastAsia="zh-CN"/>
        </w:rPr>
        <w:t>（</w:t>
      </w:r>
      <w:r>
        <w:rPr>
          <w:rFonts w:hint="eastAsia" w:ascii="仿宋_GB2312" w:hAnsi="仿宋_GB2312" w:eastAsia="仿宋_GB2312" w:cs="仿宋_GB2312"/>
          <w:b/>
          <w:bCs/>
          <w:color w:val="auto"/>
          <w:sz w:val="30"/>
          <w:szCs w:val="30"/>
        </w:rPr>
        <w:t>笔试</w:t>
      </w:r>
      <w:r>
        <w:rPr>
          <w:rFonts w:hint="eastAsia" w:ascii="仿宋_GB2312" w:hAnsi="仿宋_GB2312" w:eastAsia="仿宋_GB2312" w:cs="仿宋_GB2312"/>
          <w:b/>
          <w:bCs/>
          <w:color w:val="auto"/>
          <w:sz w:val="30"/>
          <w:szCs w:val="30"/>
          <w:lang w:eastAsia="zh-CN"/>
        </w:rPr>
        <w:t>）</w:t>
      </w:r>
      <w:r>
        <w:rPr>
          <w:rFonts w:hint="eastAsia" w:ascii="仿宋_GB2312" w:hAnsi="仿宋_GB2312" w:eastAsia="仿宋_GB2312" w:cs="仿宋_GB2312"/>
          <w:b/>
          <w:bCs/>
          <w:color w:val="auto"/>
          <w:sz w:val="30"/>
          <w:szCs w:val="30"/>
        </w:rPr>
        <w:t>科目说明如下</w:t>
      </w:r>
      <w:r>
        <w:rPr>
          <w:rFonts w:hint="eastAsia" w:ascii="仿宋_GB2312" w:hAnsi="仿宋_GB2312" w:eastAsia="仿宋_GB2312" w:cs="仿宋_GB2312"/>
          <w:b/>
          <w:bCs/>
          <w:color w:val="auto"/>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1.幼儿园教师资格考试笔试科目共两科：科目一为《综合素质》，科目二为《保教知识与能力》。</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2.小学教师资格考试笔试科目共两科：科目一为《综合素质》，科目二为《教育教学知识与能力》。</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3.初级中学、高级中学教师资格考试笔试科目共三科：科目一为《综合素质》，科目二为《教育知识与能力》，科目三为《学科知识与教学能力》。</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4.初级中学笔试科目中，原“思想品德学科知识与教学能力（初级中学）”（科目代码：309）调整为“道德与法治学科知识与教学能力（初级中学）”。</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初级中学和高级中学的《学科知识与教学能力》科目按教育部有关规定执行。初级中学《学科知识与教学能力》科目分为语文、数学、英语、物理、化学、生物、道德与法治、历史、地理、音乐、体育与健康、美术、信息技术、历史与社会、科学等15门科目，高级中学《学科知识与教学能力》科目分为语文、数学、英语、物理、化学、生物、思想政治、历史、地理、音乐、体育与健康、美术、信息技术、通用技术等14门科目。</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6.申请中等职业学校文化课教师资格的人员参加高级中学教师资格考试。</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7.中等职业学校专业课教师和中等职业学校实习指导教师资格考试科目共三科：科目一为《综合素质》，科目二为《教育知识与能力》，科目三为《专业知识与教学能力》，其中科目三的考查结合面试环节进行。</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8.音、体、美专业考生的笔试公共科目一、科目二（科目代码：201、202、301、302）实行单独编码（相应科目代码：201A、202A、301A、302A），音、体、美专业考生在笔试报名时应选报单独编码的公共科目。取得科目201A、202A合格的考生，面试仅限于参加小学类别音、体、美专业科目；取得科目301A、302A合格的考生，面试仅限于参加初中、高中、中职类别音、体、美专业科目。考生已获得科目201、202、301、302合格成绩，可相应替代科目201A、202A、301A、302A合格成绩；考生已获得科目201A、202A、301A、302A合格成绩不可替代科目201、202、301、302合格成绩。</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pPr>
      <w:r>
        <w:rPr>
          <w:rFonts w:hint="eastAsia" w:ascii="仿宋_GB2312" w:hAnsi="仿宋_GB2312" w:eastAsia="仿宋_GB2312" w:cs="仿宋_GB2312"/>
          <w:color w:val="auto"/>
          <w:sz w:val="30"/>
          <w:szCs w:val="30"/>
        </w:rPr>
        <w:t>9.初中、高中、中职文化课类别“心理健康教育</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日语</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俄语”“特殊教育”学科的笔试科目一、科目二与已开考学科一致，笔试科目三《学科知识与教学能力》结合面试一并考核。</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0FD6C2-7E17-41E2-A2D0-76619393BA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2F0742D-229D-4669-AB71-89A6EB8545EA}"/>
  </w:font>
  <w:font w:name="仿宋">
    <w:panose1 w:val="02010609060101010101"/>
    <w:charset w:val="86"/>
    <w:family w:val="modern"/>
    <w:pitch w:val="default"/>
    <w:sig w:usb0="800002BF" w:usb1="38CF7CFA" w:usb2="00000016" w:usb3="00000000" w:csb0="00040001" w:csb1="00000000"/>
    <w:embedRegular r:id="rId3" w:fontKey="{A042E3F7-417B-48B6-B8CF-D52D403C1F9F}"/>
  </w:font>
  <w:font w:name="仿宋_GB2312">
    <w:altName w:val="仿宋"/>
    <w:panose1 w:val="00000000000000000000"/>
    <w:charset w:val="86"/>
    <w:family w:val="modern"/>
    <w:pitch w:val="default"/>
    <w:sig w:usb0="00000000" w:usb1="00000000" w:usb2="00000000" w:usb3="00000000" w:csb0="00040000" w:csb1="00000000"/>
    <w:embedRegular r:id="rId4" w:fontKey="{485E85C8-9945-4C43-80A6-49BB82F9EC7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F6A52"/>
    <w:multiLevelType w:val="multilevel"/>
    <w:tmpl w:val="0F9F6A52"/>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483730B"/>
    <w:multiLevelType w:val="multilevel"/>
    <w:tmpl w:val="2483730B"/>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83E7CC3"/>
    <w:multiLevelType w:val="multilevel"/>
    <w:tmpl w:val="583E7CC3"/>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71FB03E7"/>
    <w:multiLevelType w:val="multilevel"/>
    <w:tmpl w:val="71FB03E7"/>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wYjMwNDRkZGI1MmE0NDE3MDBlZTk2MTE0YzZhM2IifQ=="/>
  </w:docVars>
  <w:rsids>
    <w:rsidRoot w:val="00752F8C"/>
    <w:rsid w:val="000065D5"/>
    <w:rsid w:val="0048723D"/>
    <w:rsid w:val="004E1886"/>
    <w:rsid w:val="006B57D3"/>
    <w:rsid w:val="00752F8C"/>
    <w:rsid w:val="00A048DD"/>
    <w:rsid w:val="4E416CCC"/>
    <w:rsid w:val="61BC3FDE"/>
    <w:rsid w:val="631D6B7A"/>
    <w:rsid w:val="6C2B7187"/>
    <w:rsid w:val="7053206D"/>
    <w:rsid w:val="76244731"/>
    <w:rsid w:val="78D93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spacing w:line="360" w:lineRule="auto"/>
      <w:ind w:firstLine="570"/>
    </w:pPr>
    <w:rPr>
      <w:rFonts w:ascii="宋体" w:hAnsi="宋体"/>
      <w:sz w:val="28"/>
      <w:szCs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缩进 字符"/>
    <w:basedOn w:val="6"/>
    <w:link w:val="2"/>
    <w:qFormat/>
    <w:uiPriority w:val="0"/>
    <w:rPr>
      <w:rFonts w:ascii="宋体" w:hAnsi="宋体" w:eastAsia="宋体"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3</Pages>
  <Words>1692</Words>
  <Characters>1869</Characters>
  <Lines>15</Lines>
  <Paragraphs>4</Paragraphs>
  <TotalTime>5</TotalTime>
  <ScaleCrop>false</ScaleCrop>
  <LinksUpToDate>false</LinksUpToDate>
  <CharactersWithSpaces>1869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2023-01-10T08:14:00Z</dcterms:created>
  <dc:creator>教育局人事科</dc:creator>
  <cp:lastModifiedBy>YUENKEI</cp:lastModifiedBy>
  <dcterms:modified xsi:type="dcterms:W3CDTF">2024-07-04T07:49:19Z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B5F523B5CAAD4C489798FEF4C1872FE5_12</vt:lpwstr>
  </property>
</Properties>
</file>