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54" w:leftChars="-98" w:right="-193" w:rightChars="-92" w:hanging="960" w:hangingChars="3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tabs>
          <w:tab w:val="left" w:pos="1620"/>
        </w:tabs>
        <w:adjustRightInd w:val="0"/>
        <w:snapToGrid w:val="0"/>
        <w:spacing w:line="560" w:lineRule="exact"/>
        <w:ind w:firstLine="0" w:firstLineChars="0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中华人民共和国教师法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（节选）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第十一条 取得教师资格应当具备的相应学历是：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（一）取得幼儿园教师资格，应当具备幼儿师范学校毕业及其以上学历；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（二）取得小学教师资格，应当具备中等师范学校毕业及其以上学历；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（三）取得初级中学教师，初级职业学校文化、专业课教师资格，应当具备高等师范专科学校或者其他大学专科毕业及其以上学历；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取得高级中学教师资格和中等专业学校、技工学校、职业高中文化课、专业课教师资格，应当具备高等师范院校本科或者其他大学本科毕业及其以上学历；取得中等专业学校、技工学校和职业高中学生实习指导教师资格应当具备的学历，由国务院教育行政部门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（五）取得高等学校教师资格，应当具备研究生或者大学本科毕业学历；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（六）取得成人教育教师资格，应当按照成人教育的层次、类别，分别具备高等、中等学校毕业及其以上学历。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F"/>
    <w:rsid w:val="000E7F46"/>
    <w:rsid w:val="002F414E"/>
    <w:rsid w:val="0048723D"/>
    <w:rsid w:val="00594189"/>
    <w:rsid w:val="00616BD4"/>
    <w:rsid w:val="00A17E8A"/>
    <w:rsid w:val="00A3148B"/>
    <w:rsid w:val="00DC225F"/>
    <w:rsid w:val="175B7A91"/>
    <w:rsid w:val="1AA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2023-01-10T08:16:00Z</dcterms:created>
  <dc:creator>教育局人事科</dc:creator>
  <cp:lastModifiedBy>孙荣凯</cp:lastModifiedBy>
  <dcterms:modified xsi:type="dcterms:W3CDTF">2024-01-09T07:21:21Z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