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753B8">
      <w:pPr>
        <w:widowControl/>
        <w:jc w:val="left"/>
        <w:rPr>
          <w:rFonts w:hint="eastAsia" w:ascii="黑体" w:hAnsi="黑体" w:eastAsia="黑体"/>
          <w:sz w:val="32"/>
        </w:rPr>
      </w:pPr>
      <w:r>
        <w:rPr>
          <w:rFonts w:hint="eastAsia" w:ascii="黑体" w:hAnsi="黑体" w:eastAsia="黑体"/>
          <w:sz w:val="32"/>
        </w:rPr>
        <w:t>附件：</w:t>
      </w:r>
    </w:p>
    <w:p w14:paraId="5C180C23">
      <w:pPr>
        <w:spacing w:before="156" w:beforeLines="50" w:after="156" w:afterLines="50"/>
        <w:jc w:val="center"/>
        <w:rPr>
          <w:rFonts w:hint="eastAsia" w:ascii="黑体" w:hAnsi="黑体" w:eastAsia="黑体"/>
          <w:sz w:val="32"/>
          <w:highlight w:val="none"/>
        </w:rPr>
      </w:pPr>
      <w:r>
        <w:rPr>
          <w:rFonts w:hint="eastAsia" w:ascii="黑体" w:hAnsi="黑体" w:eastAsia="黑体"/>
          <w:sz w:val="32"/>
          <w:highlight w:val="none"/>
        </w:rPr>
        <w:t>深圳市南山区机器人应用场景征集表</w:t>
      </w:r>
    </w:p>
    <w:tbl>
      <w:tblPr>
        <w:tblStyle w:val="6"/>
        <w:tblW w:w="9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57"/>
        <w:gridCol w:w="2657"/>
        <w:gridCol w:w="2377"/>
        <w:gridCol w:w="2379"/>
      </w:tblGrid>
      <w:tr w14:paraId="4F16A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72EE4606">
            <w:pPr>
              <w:snapToGrid w:val="0"/>
              <w:spacing w:line="32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bookmarkStart w:id="0" w:name="_GoBack"/>
            <w:bookmarkEnd w:id="0"/>
            <w:r>
              <w:rPr>
                <w:rFonts w:hint="eastAsia" w:ascii="Times New Roman" w:hAnsi="Times New Roman" w:eastAsia="仿宋_GB2312" w:cs="Times New Roman"/>
                <w:b/>
                <w:bCs/>
                <w:color w:val="000000"/>
                <w:sz w:val="24"/>
                <w:highlight w:val="none"/>
              </w:rPr>
              <w:t>需求名称</w:t>
            </w:r>
          </w:p>
        </w:tc>
        <w:tc>
          <w:tcPr>
            <w:tcW w:w="7413" w:type="dxa"/>
            <w:gridSpan w:val="3"/>
            <w:tcBorders>
              <w:top w:val="single" w:color="auto" w:sz="4" w:space="0"/>
              <w:left w:val="single" w:color="auto" w:sz="4" w:space="0"/>
              <w:bottom w:val="single" w:color="auto" w:sz="4" w:space="0"/>
              <w:right w:val="single" w:color="auto" w:sz="4" w:space="0"/>
            </w:tcBorders>
            <w:vAlign w:val="center"/>
          </w:tcPr>
          <w:p w14:paraId="6EF6ED30">
            <w:pPr>
              <w:spacing w:line="320" w:lineRule="exact"/>
              <w:rPr>
                <w:rFonts w:hint="eastAsia" w:ascii="Times New Roman" w:hAnsi="Times New Roman" w:eastAsia="仿宋_GB2312" w:cs="Times New Roman"/>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面向城市轨道交通高架</w:t>
            </w:r>
            <w:r>
              <w:rPr>
                <w:rFonts w:hint="eastAsia" w:ascii="宋体" w:hAnsi="宋体" w:eastAsia="宋体" w:cs="宋体"/>
                <w:color w:val="000000"/>
                <w:kern w:val="0"/>
                <w:sz w:val="24"/>
                <w:szCs w:val="24"/>
                <w:highlight w:val="none"/>
              </w:rPr>
              <w:t>桥梁的设备巡检机器人需求</w:t>
            </w:r>
          </w:p>
        </w:tc>
      </w:tr>
      <w:tr w14:paraId="0FD6C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7F0D54FA">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kern w:val="0"/>
                <w:sz w:val="24"/>
                <w:szCs w:val="24"/>
                <w:highlight w:val="none"/>
              </w:rPr>
              <w:t>应用场景</w:t>
            </w:r>
          </w:p>
        </w:tc>
        <w:tc>
          <w:tcPr>
            <w:tcW w:w="7413" w:type="dxa"/>
            <w:gridSpan w:val="3"/>
            <w:tcBorders>
              <w:top w:val="single" w:color="auto" w:sz="4" w:space="0"/>
              <w:left w:val="single" w:color="auto" w:sz="4" w:space="0"/>
              <w:bottom w:val="single" w:color="auto" w:sz="4" w:space="0"/>
              <w:right w:val="single" w:color="auto" w:sz="4" w:space="0"/>
            </w:tcBorders>
            <w:vAlign w:val="center"/>
          </w:tcPr>
          <w:p w14:paraId="21B0152C">
            <w:pPr>
              <w:pStyle w:val="15"/>
              <w:spacing w:line="320" w:lineRule="exact"/>
              <w:ind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一、现有场景基本情况描述：</w:t>
            </w:r>
          </w:p>
          <w:p w14:paraId="2AF32101">
            <w:pPr>
              <w:spacing w:line="320" w:lineRule="exact"/>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kern w:val="0"/>
                <w:sz w:val="24"/>
                <w:szCs w:val="24"/>
                <w:highlight w:val="none"/>
              </w:rPr>
              <w:t>深圳地铁桥梁桥墩的高度最大可达40米，需要每年进行检查。</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1E93D003">
            <w:pPr>
              <w:pStyle w:val="15"/>
              <w:spacing w:line="320" w:lineRule="exact"/>
              <w:ind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二、现有场景作业方式：</w:t>
            </w:r>
          </w:p>
          <w:p w14:paraId="200BBBAF">
            <w:pPr>
              <w:spacing w:line="320" w:lineRule="exact"/>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kern w:val="0"/>
                <w:sz w:val="24"/>
                <w:szCs w:val="24"/>
                <w:highlight w:val="none"/>
              </w:rPr>
              <w:t>桥梁外部结构巡查主要依赖高空作业车将人员运送至相应位置进行检查。</w:t>
            </w:r>
          </w:p>
          <w:p w14:paraId="3446756B">
            <w:pPr>
              <w:pStyle w:val="15"/>
              <w:spacing w:line="320" w:lineRule="exact"/>
              <w:ind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三、现有场景痛点：</w:t>
            </w:r>
          </w:p>
          <w:p w14:paraId="4C2A868A">
            <w:pPr>
              <w:spacing w:line="320" w:lineRule="exact"/>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kern w:val="0"/>
                <w:sz w:val="24"/>
                <w:szCs w:val="24"/>
                <w:highlight w:val="none"/>
              </w:rPr>
              <w:t>耗时又费力且危险性大。地铁桥梁多处位于禁飞区，无人机巡查难度大，且无法进行近距离检查，被防尘罩遮挡的桥梁支座更是难以检查。</w:t>
            </w:r>
          </w:p>
          <w:p w14:paraId="46B9D118">
            <w:pPr>
              <w:pStyle w:val="15"/>
              <w:spacing w:line="320" w:lineRule="exact"/>
              <w:ind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四、引入机器人的必要性：</w:t>
            </w:r>
          </w:p>
          <w:p w14:paraId="087D4E0B">
            <w:pPr>
              <w:spacing w:line="320" w:lineRule="exact"/>
              <w:ind w:firstLine="480" w:firstLineChars="200"/>
              <w:jc w:val="lef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有必要引入机器人，配合人工检查。</w:t>
            </w:r>
          </w:p>
        </w:tc>
      </w:tr>
      <w:tr w14:paraId="047D9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5C08ABE0">
            <w:pPr>
              <w:snapToGrid w:val="0"/>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kern w:val="0"/>
                <w:sz w:val="24"/>
                <w:szCs w:val="24"/>
                <w:highlight w:val="none"/>
              </w:rPr>
              <w:t>具体需求</w:t>
            </w:r>
          </w:p>
        </w:tc>
        <w:tc>
          <w:tcPr>
            <w:tcW w:w="7413" w:type="dxa"/>
            <w:gridSpan w:val="3"/>
            <w:tcBorders>
              <w:top w:val="single" w:color="auto" w:sz="4" w:space="0"/>
              <w:left w:val="single" w:color="auto" w:sz="4" w:space="0"/>
              <w:bottom w:val="single" w:color="auto" w:sz="4" w:space="0"/>
              <w:right w:val="single" w:color="auto" w:sz="4" w:space="0"/>
            </w:tcBorders>
            <w:vAlign w:val="center"/>
          </w:tcPr>
          <w:p w14:paraId="74CEF1D0">
            <w:pPr>
              <w:spacing w:line="320" w:lineRule="exact"/>
              <w:ind w:firstLine="480" w:firstLineChars="200"/>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kern w:val="0"/>
                <w:sz w:val="24"/>
                <w:szCs w:val="24"/>
                <w:highlight w:val="none"/>
              </w:rPr>
              <w:t>制造桥梁桥墩、梁体和桥墩支座巡查机器人，工作人员可利用攀爬机器人，自动前往桥梁上部等高处进行巡查，能够进入支座垫层进行巡查，能够攀爬至声屏障内、外部进行检查，能够攀爬至40米高的桥墩，不受禁飞区等外部条件限制。</w:t>
            </w:r>
          </w:p>
        </w:tc>
      </w:tr>
      <w:tr w14:paraId="28C12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4DAB07F1">
            <w:pPr>
              <w:spacing w:line="320" w:lineRule="exact"/>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highlight w:val="none"/>
                <w14:textFill>
                  <w14:solidFill>
                    <w14:schemeClr w14:val="tx1"/>
                  </w14:solidFill>
                </w14:textFill>
              </w:rPr>
              <w:t>拟投入资金（万元）</w:t>
            </w:r>
          </w:p>
        </w:tc>
        <w:tc>
          <w:tcPr>
            <w:tcW w:w="2657" w:type="dxa"/>
            <w:tcBorders>
              <w:top w:val="single" w:color="auto" w:sz="4" w:space="0"/>
              <w:left w:val="single" w:color="auto" w:sz="4" w:space="0"/>
              <w:bottom w:val="single" w:color="auto" w:sz="4" w:space="0"/>
              <w:right w:val="single" w:color="auto" w:sz="4" w:space="0"/>
            </w:tcBorders>
            <w:vAlign w:val="top"/>
          </w:tcPr>
          <w:p w14:paraId="0083DA14">
            <w:pPr>
              <w:spacing w:line="320" w:lineRule="exact"/>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仿宋_GB2312" w:hAnsi="Times New Roman" w:eastAsia="仿宋_GB2312" w:cs="方正仿宋简体"/>
                <w:sz w:val="24"/>
                <w:szCs w:val="20"/>
                <w:highlight w:val="none"/>
              </w:rPr>
              <w:t>体现拟用于采购新技术、新产品、新方案的金额（万元）</w:t>
            </w:r>
          </w:p>
        </w:tc>
        <w:tc>
          <w:tcPr>
            <w:tcW w:w="2377" w:type="dxa"/>
            <w:tcBorders>
              <w:top w:val="single" w:color="auto" w:sz="4" w:space="0"/>
              <w:left w:val="single" w:color="auto" w:sz="4" w:space="0"/>
              <w:bottom w:val="single" w:color="auto" w:sz="4" w:space="0"/>
              <w:right w:val="single" w:color="auto" w:sz="4" w:space="0"/>
            </w:tcBorders>
            <w:vAlign w:val="center"/>
          </w:tcPr>
          <w:p w14:paraId="63575F48">
            <w:pPr>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highlight w:val="none"/>
                <w14:textFill>
                  <w14:solidFill>
                    <w14:schemeClr w14:val="tx1"/>
                  </w14:solidFill>
                </w14:textFill>
              </w:rPr>
              <w:t>拟建设周期</w:t>
            </w:r>
          </w:p>
        </w:tc>
        <w:tc>
          <w:tcPr>
            <w:tcW w:w="2379" w:type="dxa"/>
            <w:tcBorders>
              <w:top w:val="single" w:color="auto" w:sz="4" w:space="0"/>
              <w:left w:val="single" w:color="auto" w:sz="4" w:space="0"/>
              <w:bottom w:val="single" w:color="auto" w:sz="4" w:space="0"/>
              <w:right w:val="single" w:color="auto" w:sz="4" w:space="0"/>
            </w:tcBorders>
            <w:vAlign w:val="center"/>
          </w:tcPr>
          <w:p w14:paraId="492AEA32">
            <w:pPr>
              <w:spacing w:line="320" w:lineRule="exact"/>
              <w:ind w:firstLine="480" w:firstLineChars="200"/>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pPr>
          </w:p>
        </w:tc>
      </w:tr>
      <w:tr w14:paraId="796FF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2C987DA2">
            <w:pPr>
              <w:snapToGrid w:val="0"/>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kern w:val="0"/>
                <w:sz w:val="24"/>
                <w:szCs w:val="24"/>
                <w:highlight w:val="none"/>
              </w:rPr>
              <w:t>应用现状</w:t>
            </w:r>
          </w:p>
        </w:tc>
        <w:tc>
          <w:tcPr>
            <w:tcW w:w="7413" w:type="dxa"/>
            <w:gridSpan w:val="3"/>
            <w:tcBorders>
              <w:top w:val="single" w:color="auto" w:sz="4" w:space="0"/>
              <w:left w:val="single" w:color="auto" w:sz="4" w:space="0"/>
              <w:bottom w:val="single" w:color="auto" w:sz="4" w:space="0"/>
              <w:right w:val="single" w:color="auto" w:sz="4" w:space="0"/>
            </w:tcBorders>
            <w:vAlign w:val="center"/>
          </w:tcPr>
          <w:p w14:paraId="5FF3E695">
            <w:pPr>
              <w:spacing w:line="320" w:lineRule="exact"/>
              <w:ind w:firstLine="480" w:firstLineChars="200"/>
              <w:rPr>
                <w:rFonts w:hint="default" w:ascii="仿宋_GB2312" w:hAnsi="Times New Roman" w:eastAsia="仿宋_GB2312" w:cs="方正仿宋简体"/>
                <w:sz w:val="24"/>
                <w:szCs w:val="20"/>
                <w:lang w:val="en-US" w:eastAsia="zh-CN"/>
              </w:rPr>
            </w:pPr>
            <w:r>
              <w:rPr>
                <w:rFonts w:hint="eastAsia" w:ascii="宋体" w:hAnsi="宋体" w:eastAsia="宋体" w:cs="宋体"/>
                <w:sz w:val="24"/>
                <w:szCs w:val="20"/>
                <w:highlight w:val="none"/>
              </w:rPr>
              <w:t>国内有桥梁巡视采用无人机巡检的案例，但深圳地铁桥梁周边绿化多，机场片区受禁飞区影响，无人机使用场景受限。目前在部分公路桥梁桥墩监测中，有在使用爬墩机器人或攀爬机器人进行桥墩检查，包括足式仿生机器人、磁吸附、真空负压吸附或其他方式攀爬机器人，但均不够成熟，需要专项研发。</w:t>
            </w:r>
          </w:p>
        </w:tc>
      </w:tr>
      <w:tr w14:paraId="52BAE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686FE5F3">
            <w:pPr>
              <w:snapToGrid w:val="0"/>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kern w:val="0"/>
                <w:sz w:val="24"/>
                <w:szCs w:val="24"/>
                <w:highlight w:val="none"/>
              </w:rPr>
              <w:t>潜在规模</w:t>
            </w:r>
          </w:p>
        </w:tc>
        <w:tc>
          <w:tcPr>
            <w:tcW w:w="7413" w:type="dxa"/>
            <w:gridSpan w:val="3"/>
            <w:tcBorders>
              <w:top w:val="single" w:color="auto" w:sz="4" w:space="0"/>
              <w:left w:val="single" w:color="auto" w:sz="4" w:space="0"/>
              <w:bottom w:val="single" w:color="auto" w:sz="4" w:space="0"/>
              <w:right w:val="single" w:color="auto" w:sz="4" w:space="0"/>
            </w:tcBorders>
            <w:vAlign w:val="center"/>
          </w:tcPr>
          <w:p w14:paraId="0D2D0B46">
            <w:pPr>
              <w:spacing w:line="320" w:lineRule="exact"/>
              <w:rPr>
                <w:rFonts w:hint="default" w:ascii="仿宋_GB2312" w:hAnsi="Times New Roman" w:eastAsia="仿宋_GB2312" w:cs="方正仿宋简体"/>
                <w:sz w:val="24"/>
                <w:szCs w:val="20"/>
                <w:lang w:val="en-US" w:eastAsia="zh-CN"/>
              </w:rPr>
            </w:pPr>
          </w:p>
        </w:tc>
      </w:tr>
      <w:tr w14:paraId="278EB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7282EA01">
            <w:pPr>
              <w:snapToGrid w:val="0"/>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kern w:val="0"/>
                <w:sz w:val="24"/>
                <w:szCs w:val="24"/>
                <w:highlight w:val="none"/>
              </w:rPr>
              <w:t>建设基础</w:t>
            </w:r>
          </w:p>
        </w:tc>
        <w:tc>
          <w:tcPr>
            <w:tcW w:w="7413" w:type="dxa"/>
            <w:gridSpan w:val="3"/>
            <w:tcBorders>
              <w:top w:val="single" w:color="auto" w:sz="4" w:space="0"/>
              <w:left w:val="single" w:color="auto" w:sz="4" w:space="0"/>
              <w:bottom w:val="single" w:color="auto" w:sz="4" w:space="0"/>
              <w:right w:val="single" w:color="auto" w:sz="4" w:space="0"/>
            </w:tcBorders>
            <w:vAlign w:val="center"/>
          </w:tcPr>
          <w:p w14:paraId="48B6C4BA">
            <w:pPr>
              <w:spacing w:line="320" w:lineRule="exact"/>
              <w:rPr>
                <w:rFonts w:hint="eastAsia" w:ascii="Times New Roman" w:hAnsi="Times New Roman" w:eastAsia="仿宋_GB2312" w:cs="Times New Roman"/>
                <w:color w:val="000000" w:themeColor="text1"/>
                <w:kern w:val="0"/>
                <w:sz w:val="24"/>
                <w:szCs w:val="24"/>
                <w:lang w:eastAsia="zh-CN"/>
                <w14:textFill>
                  <w14:solidFill>
                    <w14:schemeClr w14:val="tx1"/>
                  </w14:solidFill>
                </w14:textFill>
              </w:rPr>
            </w:pPr>
          </w:p>
        </w:tc>
      </w:tr>
      <w:tr w14:paraId="00CAA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6C5AB966">
            <w:pPr>
              <w:snapToGrid w:val="0"/>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kern w:val="0"/>
                <w:sz w:val="24"/>
                <w:szCs w:val="24"/>
                <w:highlight w:val="none"/>
              </w:rPr>
              <w:t>实施成效</w:t>
            </w:r>
          </w:p>
        </w:tc>
        <w:tc>
          <w:tcPr>
            <w:tcW w:w="7413" w:type="dxa"/>
            <w:gridSpan w:val="3"/>
            <w:tcBorders>
              <w:top w:val="single" w:color="auto" w:sz="4" w:space="0"/>
              <w:left w:val="single" w:color="auto" w:sz="4" w:space="0"/>
              <w:bottom w:val="single" w:color="auto" w:sz="4" w:space="0"/>
              <w:right w:val="single" w:color="auto" w:sz="4" w:space="0"/>
            </w:tcBorders>
            <w:vAlign w:val="center"/>
          </w:tcPr>
          <w:p w14:paraId="00075AFC">
            <w:pPr>
              <w:spacing w:line="320" w:lineRule="exact"/>
              <w:rPr>
                <w:rFonts w:hint="eastAsia" w:ascii="仿宋_GB2312" w:hAnsi="Times New Roman" w:eastAsia="仿宋_GB2312" w:cs="方正仿宋简体"/>
                <w:sz w:val="24"/>
                <w:szCs w:val="20"/>
                <w:lang w:eastAsia="zh-CN"/>
              </w:rPr>
            </w:pPr>
          </w:p>
        </w:tc>
      </w:tr>
    </w:tbl>
    <w:p w14:paraId="0BC5C65E">
      <w:pPr>
        <w:rPr>
          <w:rFonts w:hint="eastAsia" w:ascii="Times New Roman" w:hAnsi="Times New Roman" w:eastAsia="仿宋_GB2312"/>
          <w:sz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0000000000000000000"/>
    <w:charset w:val="86"/>
    <w:family w:val="roman"/>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g3OTczNzI0ZWJiZjRjNDQ5ZjMxYzE5NzFmNzE4MjMifQ=="/>
  </w:docVars>
  <w:rsids>
    <w:rsidRoot w:val="006C343B"/>
    <w:rsid w:val="000A3374"/>
    <w:rsid w:val="000A3922"/>
    <w:rsid w:val="000A4A4B"/>
    <w:rsid w:val="000F4C66"/>
    <w:rsid w:val="001242F7"/>
    <w:rsid w:val="00185040"/>
    <w:rsid w:val="001E5EAA"/>
    <w:rsid w:val="00205DBC"/>
    <w:rsid w:val="00222ADC"/>
    <w:rsid w:val="002265FE"/>
    <w:rsid w:val="00292980"/>
    <w:rsid w:val="002F78B7"/>
    <w:rsid w:val="00311965"/>
    <w:rsid w:val="00372057"/>
    <w:rsid w:val="004063FD"/>
    <w:rsid w:val="00452DDD"/>
    <w:rsid w:val="00457E50"/>
    <w:rsid w:val="004814C2"/>
    <w:rsid w:val="004C7EB3"/>
    <w:rsid w:val="004E0182"/>
    <w:rsid w:val="004E0553"/>
    <w:rsid w:val="00512D71"/>
    <w:rsid w:val="005153B7"/>
    <w:rsid w:val="00552DA0"/>
    <w:rsid w:val="0056248C"/>
    <w:rsid w:val="005A32C2"/>
    <w:rsid w:val="005A38BE"/>
    <w:rsid w:val="005B7FBF"/>
    <w:rsid w:val="005F1C89"/>
    <w:rsid w:val="005F7413"/>
    <w:rsid w:val="00665FDC"/>
    <w:rsid w:val="00684032"/>
    <w:rsid w:val="006C343B"/>
    <w:rsid w:val="006D112F"/>
    <w:rsid w:val="00751207"/>
    <w:rsid w:val="007807BE"/>
    <w:rsid w:val="007830CB"/>
    <w:rsid w:val="007B6657"/>
    <w:rsid w:val="007D3ADA"/>
    <w:rsid w:val="00893BD5"/>
    <w:rsid w:val="008B7AAB"/>
    <w:rsid w:val="008D6FE9"/>
    <w:rsid w:val="00936F90"/>
    <w:rsid w:val="009A4411"/>
    <w:rsid w:val="009E7641"/>
    <w:rsid w:val="00A00B41"/>
    <w:rsid w:val="00A07B12"/>
    <w:rsid w:val="00A321DC"/>
    <w:rsid w:val="00A413AF"/>
    <w:rsid w:val="00A464B4"/>
    <w:rsid w:val="00A95634"/>
    <w:rsid w:val="00AD5859"/>
    <w:rsid w:val="00B1112F"/>
    <w:rsid w:val="00B17A10"/>
    <w:rsid w:val="00B40814"/>
    <w:rsid w:val="00B76C08"/>
    <w:rsid w:val="00C15A05"/>
    <w:rsid w:val="00C418C9"/>
    <w:rsid w:val="00C53D1F"/>
    <w:rsid w:val="00C950F2"/>
    <w:rsid w:val="00CA1A59"/>
    <w:rsid w:val="00CA333D"/>
    <w:rsid w:val="00CB269D"/>
    <w:rsid w:val="00D15730"/>
    <w:rsid w:val="00D57E8E"/>
    <w:rsid w:val="00D85099"/>
    <w:rsid w:val="00DF63D5"/>
    <w:rsid w:val="00E33726"/>
    <w:rsid w:val="00E75083"/>
    <w:rsid w:val="00F57A7F"/>
    <w:rsid w:val="00F601B2"/>
    <w:rsid w:val="00F934E7"/>
    <w:rsid w:val="00FE290B"/>
    <w:rsid w:val="01DA2D33"/>
    <w:rsid w:val="01F0403A"/>
    <w:rsid w:val="06C8202F"/>
    <w:rsid w:val="0DBB6FDA"/>
    <w:rsid w:val="17D23921"/>
    <w:rsid w:val="19921729"/>
    <w:rsid w:val="1DD06378"/>
    <w:rsid w:val="1E8C2D66"/>
    <w:rsid w:val="21DD7AB4"/>
    <w:rsid w:val="2CC76418"/>
    <w:rsid w:val="2E117847"/>
    <w:rsid w:val="46AF1C1C"/>
    <w:rsid w:val="4A634417"/>
    <w:rsid w:val="4DDFF696"/>
    <w:rsid w:val="4F151527"/>
    <w:rsid w:val="55590426"/>
    <w:rsid w:val="5D113815"/>
    <w:rsid w:val="5E776CE7"/>
    <w:rsid w:val="67495B4D"/>
    <w:rsid w:val="73CE4A02"/>
    <w:rsid w:val="74496313"/>
    <w:rsid w:val="7B39F76B"/>
    <w:rsid w:val="7F7C2D89"/>
    <w:rsid w:val="9EDB286F"/>
    <w:rsid w:val="BBDF3A71"/>
    <w:rsid w:val="BBFF5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13"/>
    <w:autoRedefine/>
    <w:semiHidden/>
    <w:unhideWhenUsed/>
    <w:qFormat/>
    <w:uiPriority w:val="99"/>
    <w:pPr>
      <w:spacing w:after="120"/>
    </w:pPr>
  </w:style>
  <w:style w:type="paragraph" w:styleId="3">
    <w:name w:val="Body Text Indent 2"/>
    <w:basedOn w:val="1"/>
    <w:link w:val="14"/>
    <w:autoRedefine/>
    <w:unhideWhenUsed/>
    <w:qFormat/>
    <w:uiPriority w:val="99"/>
    <w:pPr>
      <w:spacing w:after="120" w:line="480" w:lineRule="auto"/>
      <w:ind w:left="420" w:leftChars="200"/>
    </w:p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autoRedefine/>
    <w:unhideWhenUsed/>
    <w:qFormat/>
    <w:uiPriority w:val="99"/>
    <w:rPr>
      <w:color w:val="0000FF" w:themeColor="hyperlink"/>
      <w:u w:val="single"/>
      <w14:textFill>
        <w14:solidFill>
          <w14:schemeClr w14:val="hlink"/>
        </w14:solidFill>
      </w14:textFill>
    </w:rPr>
  </w:style>
  <w:style w:type="character" w:customStyle="1" w:styleId="10">
    <w:name w:val="页眉 字符"/>
    <w:basedOn w:val="8"/>
    <w:link w:val="5"/>
    <w:autoRedefine/>
    <w:qFormat/>
    <w:uiPriority w:val="99"/>
    <w:rPr>
      <w:sz w:val="18"/>
      <w:szCs w:val="18"/>
    </w:rPr>
  </w:style>
  <w:style w:type="character" w:customStyle="1" w:styleId="11">
    <w:name w:val="页脚 字符"/>
    <w:basedOn w:val="8"/>
    <w:link w:val="4"/>
    <w:autoRedefine/>
    <w:qFormat/>
    <w:uiPriority w:val="99"/>
    <w:rPr>
      <w:sz w:val="18"/>
      <w:szCs w:val="18"/>
    </w:rPr>
  </w:style>
  <w:style w:type="paragraph" w:customStyle="1" w:styleId="12">
    <w:name w:val="样式1"/>
    <w:basedOn w:val="2"/>
    <w:autoRedefine/>
    <w:qFormat/>
    <w:uiPriority w:val="0"/>
    <w:pPr>
      <w:widowControl/>
      <w:spacing w:after="0"/>
      <w:ind w:firstLine="640" w:firstLineChars="200"/>
    </w:pPr>
    <w:rPr>
      <w:rFonts w:ascii="仿宋_GB2312" w:hAnsi="仿宋_GB2312" w:eastAsia="仿宋_GB2312" w:cs="Times New Roman"/>
      <w:kern w:val="0"/>
      <w:sz w:val="32"/>
      <w:szCs w:val="24"/>
    </w:rPr>
  </w:style>
  <w:style w:type="character" w:customStyle="1" w:styleId="13">
    <w:name w:val="正文文本 字符"/>
    <w:basedOn w:val="8"/>
    <w:link w:val="2"/>
    <w:autoRedefine/>
    <w:semiHidden/>
    <w:qFormat/>
    <w:uiPriority w:val="99"/>
  </w:style>
  <w:style w:type="character" w:customStyle="1" w:styleId="14">
    <w:name w:val="正文文本缩进 2 字符"/>
    <w:basedOn w:val="8"/>
    <w:link w:val="3"/>
    <w:autoRedefine/>
    <w:qFormat/>
    <w:uiPriority w:val="99"/>
  </w:style>
  <w:style w:type="paragraph" w:styleId="15">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943</Words>
  <Characters>998</Characters>
  <Lines>3</Lines>
  <Paragraphs>1</Paragraphs>
  <TotalTime>0</TotalTime>
  <ScaleCrop>false</ScaleCrop>
  <LinksUpToDate>false</LinksUpToDate>
  <CharactersWithSpaces>1021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2024-06-19T01:15:00Z</dcterms:created>
  <dc:creator>张平</dc:creator>
  <cp:lastModifiedBy>SRA小助手</cp:lastModifiedBy>
  <cp:lastPrinted>2025-07-23T20:28:00Z</cp:lastPrinted>
  <dcterms:modified xsi:type="dcterms:W3CDTF">2026-06-11T06:30:07Z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C0875894C44D4AEDBB2E794498396CA8_13</vt:lpwstr>
  </property>
  <property fmtid="{D5CDD505-2E9C-101B-9397-08002B2CF9AE}" pid="4" name="KSOTemplateDocerSaveRecord">
    <vt:lpwstr>eyJoZGlkIjoiNzg3OTczNzI0ZWJiZjRjNDQ5ZjMxYzE5NzFmNzE4MjMiLCJ1c2VySWQiOiIxMzA2Mzc0OTg5In0=</vt:lpwstr>
  </property>
</Properties>
</file>