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F48E9A">
      <w:pPr>
        <w:widowControl/>
        <w:jc w:val="left"/>
        <w:rPr>
          <w:rFonts w:ascii="黑体" w:hAnsi="黑体" w:eastAsia="黑体"/>
          <w:sz w:val="32"/>
        </w:rPr>
      </w:pPr>
      <w:r>
        <w:rPr>
          <w:rFonts w:hint="eastAsia" w:ascii="黑体" w:hAnsi="黑体" w:eastAsia="黑体"/>
          <w:sz w:val="32"/>
        </w:rPr>
        <w:t>附件：</w:t>
      </w:r>
    </w:p>
    <w:p w14:paraId="73568919">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sz w:val="32"/>
          <w:lang w:eastAsia="zh-CN"/>
        </w:rPr>
      </w:pPr>
      <w:r>
        <w:rPr>
          <w:rFonts w:hint="eastAsia" w:ascii="黑体" w:hAnsi="黑体" w:eastAsia="黑体"/>
          <w:sz w:val="32"/>
          <w:lang w:eastAsia="zh-CN"/>
        </w:rPr>
        <w:t>深圳市南山区</w:t>
      </w:r>
      <w:r>
        <w:rPr>
          <w:rFonts w:hint="eastAsia" w:ascii="黑体" w:hAnsi="黑体" w:eastAsia="黑体"/>
          <w:sz w:val="32"/>
        </w:rPr>
        <w:t>机器人</w:t>
      </w:r>
      <w:r>
        <w:rPr>
          <w:rFonts w:hint="eastAsia" w:ascii="黑体" w:hAnsi="黑体" w:eastAsia="黑体"/>
          <w:sz w:val="32"/>
          <w:lang w:eastAsia="zh-CN"/>
        </w:rPr>
        <w:t>场景应用“揭榜挂帅”</w:t>
      </w:r>
    </w:p>
    <w:p w14:paraId="4094F093">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sz w:val="32"/>
        </w:rPr>
      </w:pPr>
      <w:r>
        <w:rPr>
          <w:rFonts w:hint="eastAsia" w:ascii="黑体" w:hAnsi="黑体" w:eastAsia="黑体"/>
          <w:sz w:val="32"/>
          <w:lang w:eastAsia="zh-CN"/>
        </w:rPr>
        <w:t>项目榜单</w:t>
      </w:r>
      <w:r>
        <w:rPr>
          <w:rFonts w:hint="eastAsia" w:ascii="黑体" w:hAnsi="黑体" w:eastAsia="黑体"/>
          <w:sz w:val="32"/>
        </w:rPr>
        <w:t>征集表</w:t>
      </w:r>
    </w:p>
    <w:tbl>
      <w:tblPr>
        <w:tblStyle w:val="6"/>
        <w:tblW w:w="9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857"/>
        <w:gridCol w:w="2657"/>
        <w:gridCol w:w="2377"/>
        <w:gridCol w:w="2379"/>
      </w:tblGrid>
      <w:tr w14:paraId="7C6E3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14:paraId="20D8BEEA">
            <w:pPr>
              <w:snapToGrid w:val="0"/>
              <w:spacing w:line="32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bookmarkStart w:id="0" w:name="_GoBack"/>
            <w:bookmarkEnd w:id="0"/>
            <w:r>
              <w:rPr>
                <w:rFonts w:hint="eastAsia" w:ascii="Times New Roman" w:hAnsi="Times New Roman" w:eastAsia="仿宋_GB2312" w:cs="Times New Roman"/>
                <w:b/>
                <w:bCs/>
                <w:color w:val="000000" w:themeColor="text1"/>
                <w:sz w:val="24"/>
                <w:lang w:val="en-US" w:eastAsia="zh-CN"/>
                <w14:textFill>
                  <w14:solidFill>
                    <w14:schemeClr w14:val="tx1"/>
                  </w14:solidFill>
                </w14:textFill>
              </w:rPr>
              <w:t>需求名称</w:t>
            </w:r>
          </w:p>
        </w:tc>
        <w:tc>
          <w:tcPr>
            <w:tcW w:w="7413" w:type="dxa"/>
            <w:gridSpan w:val="3"/>
            <w:tcBorders>
              <w:top w:val="single" w:color="auto" w:sz="4" w:space="0"/>
              <w:left w:val="single" w:color="auto" w:sz="4" w:space="0"/>
              <w:bottom w:val="single" w:color="auto" w:sz="4" w:space="0"/>
              <w:right w:val="single" w:color="auto" w:sz="4" w:space="0"/>
            </w:tcBorders>
          </w:tcPr>
          <w:p w14:paraId="4A4D9BEC">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Times New Roman" w:hAnsi="Times New Roman" w:eastAsia="仿宋_GB2312" w:cs="Times New Roman"/>
                <w:color w:val="000000" w:themeColor="text1"/>
                <w:kern w:val="0"/>
                <w:sz w:val="24"/>
                <w:szCs w:val="24"/>
                <w:lang w:eastAsia="zh-CN"/>
                <w14:textFill>
                  <w14:solidFill>
                    <w14:schemeClr w14:val="tx1"/>
                  </w14:solidFill>
                </w14:textFill>
              </w:rPr>
            </w:pPr>
            <w:r>
              <w:rPr>
                <w:rFonts w:hint="eastAsia" w:ascii="Times New Roman" w:hAnsi="Times New Roman" w:eastAsia="仿宋_GB2312" w:cs="Times New Roman"/>
                <w:color w:val="000000" w:themeColor="text1"/>
                <w:kern w:val="0"/>
                <w:sz w:val="24"/>
                <w:szCs w:val="24"/>
                <w:lang w:val="en-US" w:eastAsia="zh-CN"/>
                <w14:textFill>
                  <w14:solidFill>
                    <w14:schemeClr w14:val="tx1"/>
                  </w14:solidFill>
                </w14:textFill>
              </w:rPr>
              <w:t>面向生猪养殖场景的产房洗消机器人需求</w:t>
            </w:r>
          </w:p>
        </w:tc>
      </w:tr>
      <w:tr w14:paraId="4ED8F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14:paraId="0B54D863">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应用场景</w:t>
            </w:r>
          </w:p>
        </w:tc>
        <w:tc>
          <w:tcPr>
            <w:tcW w:w="7413" w:type="dxa"/>
            <w:gridSpan w:val="3"/>
            <w:tcBorders>
              <w:top w:val="single" w:color="auto" w:sz="4" w:space="0"/>
              <w:left w:val="single" w:color="auto" w:sz="4" w:space="0"/>
              <w:bottom w:val="single" w:color="auto" w:sz="4" w:space="0"/>
              <w:right w:val="single" w:color="auto" w:sz="4" w:space="0"/>
            </w:tcBorders>
          </w:tcPr>
          <w:p w14:paraId="00AFE532">
            <w:pPr>
              <w:keepNext w:val="0"/>
              <w:keepLines w:val="0"/>
              <w:pageBreakBefore w:val="0"/>
              <w:widowControl w:val="0"/>
              <w:kinsoku/>
              <w:wordWrap/>
              <w:overflowPunct/>
              <w:topLinePunct w:val="0"/>
              <w:autoSpaceDE/>
              <w:autoSpaceDN/>
              <w:bidi w:val="0"/>
              <w:adjustRightInd/>
              <w:snapToGrid w:val="0"/>
              <w:spacing w:line="320" w:lineRule="exact"/>
              <w:ind w:firstLine="480" w:firstLineChars="200"/>
              <w:textAlignment w:val="auto"/>
              <w:rPr>
                <w:rFonts w:hint="eastAsia" w:ascii="Times New Roman" w:hAnsi="Times New Roman" w:eastAsia="仿宋_GB2312" w:cs="Times New Roman"/>
                <w:color w:val="auto"/>
                <w:sz w:val="24"/>
                <w:szCs w:val="24"/>
                <w:lang w:val="en-US" w:eastAsia="zh-CN"/>
              </w:rPr>
            </w:pPr>
            <w:r>
              <w:rPr>
                <w:rFonts w:hint="eastAsia" w:ascii="Times New Roman" w:hAnsi="Times New Roman" w:eastAsia="仿宋_GB2312" w:cs="Times New Roman"/>
                <w:color w:val="auto"/>
                <w:sz w:val="24"/>
                <w:szCs w:val="24"/>
                <w:lang w:val="en-US" w:eastAsia="zh-CN"/>
              </w:rPr>
              <w:t>①生猪养殖作为畜牧产业的关键构成，在农业经济体系中占据重要地位。近年来，受猪周期波动以及疫病（如非洲猪瘟）的持续影响，行业发展面临诸多挑战。在此背景下，提升猪场生物安全防控水平、优化养殖环境成为保障生猪稳产保供的关键举措。产房作为生猪繁育的核心区域，其洗消工作的质量直接关乎仔猪的健康成长以及整个猪场的疫病防控成效。目前，国内部分猪场在产房洗消方面仍存在清洗方式落后、流程不规范、设备老旧等问题，导致清洗效果不佳，病原微生物残留风险较高，严重制约着养殖效益的提升。</w:t>
            </w:r>
          </w:p>
          <w:p w14:paraId="7FA1D2F7">
            <w:pPr>
              <w:keepNext w:val="0"/>
              <w:keepLines w:val="0"/>
              <w:pageBreakBefore w:val="0"/>
              <w:widowControl w:val="0"/>
              <w:kinsoku/>
              <w:wordWrap/>
              <w:overflowPunct/>
              <w:topLinePunct w:val="0"/>
              <w:autoSpaceDE/>
              <w:autoSpaceDN/>
              <w:bidi w:val="0"/>
              <w:adjustRightInd/>
              <w:snapToGrid w:val="0"/>
              <w:spacing w:line="320" w:lineRule="exact"/>
              <w:ind w:firstLine="480" w:firstLineChars="200"/>
              <w:textAlignment w:val="auto"/>
              <w:rPr>
                <w:rFonts w:hint="eastAsia" w:ascii="Times New Roman" w:hAnsi="Times New Roman" w:eastAsia="仿宋_GB2312" w:cs="Times New Roman"/>
                <w:color w:val="auto"/>
                <w:sz w:val="24"/>
                <w:szCs w:val="24"/>
                <w:lang w:val="en-US" w:eastAsia="zh-CN"/>
              </w:rPr>
            </w:pPr>
            <w:r>
              <w:rPr>
                <w:rFonts w:hint="eastAsia" w:ascii="Times New Roman" w:hAnsi="Times New Roman" w:eastAsia="仿宋_GB2312" w:cs="Times New Roman"/>
                <w:color w:val="auto"/>
                <w:sz w:val="24"/>
                <w:szCs w:val="24"/>
                <w:lang w:val="en-US" w:eastAsia="zh-CN"/>
              </w:rPr>
              <w:t>②产房清洗通常在上一批仔猪全部转出、下一批母猪转入前的空栏期进行，人工操作主要包含空栏产房的彻底清洗和待产母猪的入舍前清洁两大部分。在空栏产房清洗开始前，工人用铲子和扫帚人工清除残余饲料、粪便等大块杂物，并排空粪坑。完成这些准备后，工人从上到下（天花板、墙壁、产床、漏粪板、地面）进行预冲洗，随后喷洒碱性发泡清洁剂，静置数十分钟以软化顽固污垢。之后使用高压水枪进行二次冲洗，对死角还需用手或刷子辅助擦洗。全面冲洗干净后，全舍喷洒消毒剂进行消毒。消毒结束后，必须开启风机和暖风机，使产房彻底干燥，空栏至少两天。</w:t>
            </w:r>
          </w:p>
          <w:p w14:paraId="1011503B">
            <w:pPr>
              <w:keepNext w:val="0"/>
              <w:keepLines w:val="0"/>
              <w:pageBreakBefore w:val="0"/>
              <w:widowControl w:val="0"/>
              <w:kinsoku/>
              <w:wordWrap/>
              <w:overflowPunct/>
              <w:topLinePunct w:val="0"/>
              <w:autoSpaceDE/>
              <w:autoSpaceDN/>
              <w:bidi w:val="0"/>
              <w:adjustRightInd/>
              <w:snapToGrid w:val="0"/>
              <w:spacing w:line="320" w:lineRule="exact"/>
              <w:ind w:firstLine="480" w:firstLineChars="200"/>
              <w:textAlignment w:val="auto"/>
              <w:rPr>
                <w:rFonts w:hint="eastAsia" w:ascii="Times New Roman" w:hAnsi="Times New Roman" w:eastAsia="仿宋_GB2312" w:cs="Times New Roman"/>
                <w:color w:val="auto"/>
                <w:sz w:val="24"/>
                <w:szCs w:val="24"/>
                <w:lang w:val="en-US" w:eastAsia="zh-CN"/>
              </w:rPr>
            </w:pPr>
            <w:r>
              <w:rPr>
                <w:rFonts w:hint="eastAsia" w:ascii="Times New Roman" w:hAnsi="Times New Roman" w:eastAsia="仿宋_GB2312" w:cs="Times New Roman"/>
                <w:color w:val="auto"/>
                <w:sz w:val="24"/>
                <w:szCs w:val="24"/>
                <w:lang w:val="en-US" w:eastAsia="zh-CN"/>
              </w:rPr>
              <w:t>③随着规模化养猪业的发展，猪产房的清洁效率与卫生标准直接影响猪群健康和养殖效益。现有场景产房清洗采用人力手动清洗的方式，猪场规模以1整年10000头母猪规模计算，每年的固定费用可达数十万元，传统人力清洗存在效率低、劳动强度大、清洗质量不稳定等问题，增加疫病传播风险。同时，劳动力成本上升和专业清洗人员短缺问题日益突出，亟须智能化设备替代人工操作，提升养殖现代化水平。</w:t>
            </w:r>
          </w:p>
          <w:p w14:paraId="5FFAB4E6">
            <w:pPr>
              <w:keepNext w:val="0"/>
              <w:keepLines w:val="0"/>
              <w:pageBreakBefore w:val="0"/>
              <w:widowControl w:val="0"/>
              <w:kinsoku/>
              <w:wordWrap/>
              <w:overflowPunct/>
              <w:topLinePunct w:val="0"/>
              <w:autoSpaceDE/>
              <w:autoSpaceDN/>
              <w:bidi w:val="0"/>
              <w:adjustRightInd/>
              <w:snapToGrid w:val="0"/>
              <w:spacing w:line="320" w:lineRule="exact"/>
              <w:ind w:firstLine="480" w:firstLineChars="200"/>
              <w:textAlignment w:val="auto"/>
              <w:rPr>
                <w:rFonts w:hint="default" w:ascii="Times New Roman" w:hAnsi="Times New Roman" w:eastAsia="仿宋_GB2312" w:cs="Times New Roman"/>
                <w:color w:val="000000" w:themeColor="text1"/>
                <w:sz w:val="24"/>
                <w:szCs w:val="24"/>
                <w:lang w:val="en-US" w:eastAsia="zh-CN"/>
                <w14:textFill>
                  <w14:solidFill>
                    <w14:schemeClr w14:val="tx1"/>
                  </w14:solidFill>
                </w14:textFill>
              </w:rPr>
            </w:pPr>
            <w:r>
              <w:rPr>
                <w:rFonts w:hint="eastAsia" w:ascii="Times New Roman" w:hAnsi="Times New Roman" w:eastAsia="仿宋_GB2312" w:cs="Times New Roman"/>
                <w:color w:val="auto"/>
                <w:sz w:val="24"/>
                <w:szCs w:val="24"/>
                <w:lang w:val="en-US" w:eastAsia="zh-CN"/>
              </w:rPr>
              <w:t>④传统猪产房清洗依赖人工，劳动强度高，耗时长，机器人可以进行充电/换电操作，工作时间长，可以昼夜连续工作，产房干燥空置时间长；细菌疫病可通过人员、工具传播，人工清洗易造成交叉污染，机器人可减少人猪接触，降低疫病传播风险；人工清洁效果不稳定，且人员清洗疲劳，易遗漏死角，清洁效果不一致，机器人清洁可以多角度自适应清洁现场；智能化养殖趋势推动规模化猪场向无人化、智能化转型，需自动化清洗设备匹配智能管理系统。</w:t>
            </w:r>
          </w:p>
          <w:p w14:paraId="3B1ABE15">
            <w:pPr>
              <w:spacing w:line="320" w:lineRule="exact"/>
              <w:rPr>
                <w:rFonts w:ascii="Times New Roman" w:hAnsi="Times New Roman" w:eastAsia="仿宋_GB2312" w:cs="Times New Roman"/>
                <w:color w:val="000000" w:themeColor="text1"/>
                <w:kern w:val="0"/>
                <w:sz w:val="24"/>
                <w:szCs w:val="24"/>
                <w14:textFill>
                  <w14:solidFill>
                    <w14:schemeClr w14:val="tx1"/>
                  </w14:solidFill>
                </w14:textFill>
              </w:rPr>
            </w:pPr>
          </w:p>
        </w:tc>
      </w:tr>
      <w:tr w14:paraId="4480C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14:paraId="2FB35864">
            <w:pPr>
              <w:snapToGrid w:val="0"/>
              <w:spacing w:line="320" w:lineRule="exact"/>
              <w:jc w:val="center"/>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lang w:val="en-US" w:eastAsia="zh-CN"/>
                <w14:textFill>
                  <w14:solidFill>
                    <w14:schemeClr w14:val="tx1"/>
                  </w14:solidFill>
                </w14:textFill>
              </w:rPr>
              <w:t>具体需求</w:t>
            </w:r>
          </w:p>
        </w:tc>
        <w:tc>
          <w:tcPr>
            <w:tcW w:w="7413" w:type="dxa"/>
            <w:gridSpan w:val="3"/>
            <w:tcBorders>
              <w:top w:val="single" w:color="auto" w:sz="4" w:space="0"/>
              <w:left w:val="single" w:color="auto" w:sz="4" w:space="0"/>
              <w:bottom w:val="single" w:color="auto" w:sz="4" w:space="0"/>
              <w:right w:val="single" w:color="auto" w:sz="4" w:space="0"/>
            </w:tcBorders>
          </w:tcPr>
          <w:p w14:paraId="116EC952">
            <w:pPr>
              <w:spacing w:line="320" w:lineRule="exact"/>
              <w:ind w:firstLine="480" w:firstLineChars="200"/>
              <w:rPr>
                <w:rFonts w:hint="default" w:ascii="Times New Roman" w:hAnsi="Times New Roman" w:eastAsia="仿宋_GB2312" w:cs="Times New Roman"/>
                <w:color w:val="auto"/>
                <w:kern w:val="0"/>
                <w:sz w:val="24"/>
                <w:szCs w:val="24"/>
                <w:lang w:val="en-US" w:eastAsia="zh-CN"/>
              </w:rPr>
            </w:pPr>
            <w:r>
              <w:rPr>
                <w:rFonts w:hint="default" w:ascii="Times New Roman" w:hAnsi="Times New Roman" w:eastAsia="仿宋_GB2312" w:cs="Times New Roman"/>
                <w:color w:val="auto"/>
                <w:kern w:val="0"/>
                <w:sz w:val="24"/>
                <w:szCs w:val="24"/>
                <w:lang w:val="en-US" w:eastAsia="zh-CN"/>
              </w:rPr>
              <w:t>①机器人基本情况</w:t>
            </w:r>
          </w:p>
          <w:p w14:paraId="14F09074">
            <w:pPr>
              <w:spacing w:line="320" w:lineRule="exact"/>
              <w:ind w:firstLine="480" w:firstLineChars="200"/>
              <w:rPr>
                <w:rFonts w:hint="default" w:ascii="Times New Roman" w:hAnsi="Times New Roman" w:eastAsia="仿宋_GB2312" w:cs="Times New Roman"/>
                <w:color w:val="auto"/>
                <w:kern w:val="0"/>
                <w:sz w:val="24"/>
                <w:szCs w:val="24"/>
                <w:lang w:val="en-US" w:eastAsia="zh-CN"/>
              </w:rPr>
            </w:pPr>
            <w:r>
              <w:rPr>
                <w:rFonts w:hint="default" w:ascii="Times New Roman" w:hAnsi="Times New Roman" w:eastAsia="仿宋_GB2312" w:cs="Times New Roman"/>
                <w:color w:val="auto"/>
                <w:kern w:val="0"/>
                <w:sz w:val="24"/>
                <w:szCs w:val="24"/>
                <w:lang w:val="en-US" w:eastAsia="zh-CN"/>
              </w:rPr>
              <w:t>交付数量：量产样机1台；同步交付洗消机器人运动控制算法1套、高精度洗消系统1套、完整技术方案1份、产品说明书1份及机器人全部设计资料。</w:t>
            </w:r>
          </w:p>
          <w:p w14:paraId="6DF00BFB">
            <w:pPr>
              <w:spacing w:line="320" w:lineRule="exact"/>
              <w:ind w:firstLine="480" w:firstLineChars="200"/>
              <w:rPr>
                <w:rFonts w:hint="default" w:ascii="Times New Roman" w:hAnsi="Times New Roman" w:eastAsia="仿宋_GB2312" w:cs="Times New Roman"/>
                <w:color w:val="auto"/>
                <w:kern w:val="0"/>
                <w:sz w:val="24"/>
                <w:szCs w:val="24"/>
                <w:lang w:val="en-US" w:eastAsia="zh-CN"/>
              </w:rPr>
            </w:pPr>
            <w:r>
              <w:rPr>
                <w:rFonts w:hint="default" w:ascii="Times New Roman" w:hAnsi="Times New Roman" w:eastAsia="仿宋_GB2312" w:cs="Times New Roman"/>
                <w:color w:val="auto"/>
                <w:kern w:val="0"/>
                <w:sz w:val="24"/>
                <w:szCs w:val="24"/>
                <w:lang w:val="en-US" w:eastAsia="zh-CN"/>
              </w:rPr>
              <w:t>产品类型：规模化养猪场猪产房专用智能自动化洗消机器人。</w:t>
            </w:r>
          </w:p>
          <w:p w14:paraId="0BE5DFE4">
            <w:pPr>
              <w:spacing w:line="320" w:lineRule="exact"/>
              <w:ind w:firstLine="480" w:firstLineChars="200"/>
              <w:rPr>
                <w:rFonts w:hint="default" w:ascii="Times New Roman" w:hAnsi="Times New Roman" w:eastAsia="仿宋_GB2312" w:cs="Times New Roman"/>
                <w:color w:val="auto"/>
                <w:kern w:val="0"/>
                <w:sz w:val="24"/>
                <w:szCs w:val="24"/>
                <w:lang w:val="en-US" w:eastAsia="zh-CN"/>
              </w:rPr>
            </w:pPr>
            <w:r>
              <w:rPr>
                <w:rFonts w:hint="default" w:ascii="Times New Roman" w:hAnsi="Times New Roman" w:eastAsia="仿宋_GB2312" w:cs="Times New Roman"/>
                <w:color w:val="auto"/>
                <w:kern w:val="0"/>
                <w:sz w:val="24"/>
                <w:szCs w:val="24"/>
                <w:lang w:val="en-US" w:eastAsia="zh-CN"/>
              </w:rPr>
              <w:t>核心功能：</w:t>
            </w:r>
            <w:r>
              <w:rPr>
                <w:rFonts w:hint="default" w:ascii="Times New Roman" w:hAnsi="Times New Roman" w:eastAsia="仿宋_GB2312" w:cs="Times New Roman"/>
                <w:color w:val="auto"/>
                <w:kern w:val="0"/>
                <w:sz w:val="24"/>
                <w:szCs w:val="24"/>
                <w:highlight w:val="none"/>
                <w:lang w:val="en-US" w:eastAsia="zh-CN"/>
              </w:rPr>
              <w:t>采用雷达与视觉传感器融合的高精度环境感知技术，实现自主定位导航与构图、视觉识别；搭载专用高压清洗系统，可基于污渍检测数据自动调整清洗压力、流量和作业路径；支持自动充电，能精准导航定位待产栏位开展深度洗消；配套开发硬件系统、软件控制系统。</w:t>
            </w:r>
          </w:p>
          <w:p w14:paraId="52E3795E">
            <w:pPr>
              <w:spacing w:line="320" w:lineRule="exact"/>
              <w:ind w:firstLine="480" w:firstLineChars="200"/>
              <w:rPr>
                <w:rFonts w:hint="default" w:ascii="Times New Roman" w:hAnsi="Times New Roman" w:eastAsia="仿宋_GB2312" w:cs="Times New Roman"/>
                <w:color w:val="auto"/>
                <w:kern w:val="0"/>
                <w:sz w:val="24"/>
                <w:szCs w:val="24"/>
                <w:lang w:val="en-US" w:eastAsia="zh-CN"/>
              </w:rPr>
            </w:pPr>
            <w:r>
              <w:rPr>
                <w:rFonts w:hint="default" w:ascii="Times New Roman" w:hAnsi="Times New Roman" w:eastAsia="仿宋_GB2312" w:cs="Times New Roman"/>
                <w:color w:val="auto"/>
                <w:kern w:val="0"/>
                <w:sz w:val="24"/>
                <w:szCs w:val="24"/>
                <w:lang w:val="en-US" w:eastAsia="zh-CN"/>
              </w:rPr>
              <w:t>②需要实现的具体效果</w:t>
            </w:r>
          </w:p>
          <w:p w14:paraId="7D87007B">
            <w:pPr>
              <w:spacing w:line="320" w:lineRule="exact"/>
              <w:ind w:firstLine="480" w:firstLineChars="200"/>
              <w:rPr>
                <w:rFonts w:hint="default" w:ascii="Times New Roman" w:hAnsi="Times New Roman" w:eastAsia="仿宋_GB2312" w:cs="Times New Roman"/>
                <w:color w:val="auto"/>
                <w:kern w:val="0"/>
                <w:sz w:val="24"/>
                <w:szCs w:val="24"/>
                <w:lang w:val="en-US" w:eastAsia="zh-CN"/>
              </w:rPr>
            </w:pPr>
            <w:r>
              <w:rPr>
                <w:rFonts w:hint="default" w:ascii="Times New Roman" w:hAnsi="Times New Roman" w:eastAsia="仿宋_GB2312" w:cs="Times New Roman"/>
                <w:color w:val="auto"/>
                <w:kern w:val="0"/>
                <w:sz w:val="24"/>
                <w:szCs w:val="24"/>
                <w:lang w:val="en-US" w:eastAsia="zh-CN"/>
              </w:rPr>
              <w:t>实现猪产房洗消全流程自动化作业，样机1台</w:t>
            </w:r>
            <w:r>
              <w:rPr>
                <w:rFonts w:hint="eastAsia" w:ascii="Times New Roman" w:hAnsi="Times New Roman" w:eastAsia="仿宋_GB2312" w:cs="Times New Roman"/>
                <w:color w:val="auto"/>
                <w:kern w:val="0"/>
                <w:sz w:val="24"/>
                <w:szCs w:val="24"/>
                <w:lang w:val="en-US" w:eastAsia="zh-CN"/>
              </w:rPr>
              <w:t>可以</w:t>
            </w:r>
            <w:r>
              <w:rPr>
                <w:rFonts w:hint="default" w:ascii="Times New Roman" w:hAnsi="Times New Roman" w:eastAsia="仿宋_GB2312" w:cs="Times New Roman"/>
                <w:color w:val="auto"/>
                <w:kern w:val="0"/>
                <w:sz w:val="24"/>
                <w:szCs w:val="24"/>
                <w:lang w:val="en-US" w:eastAsia="zh-CN"/>
              </w:rPr>
              <w:t>替代（10000头母猪）</w:t>
            </w:r>
            <w:r>
              <w:rPr>
                <w:rFonts w:hint="eastAsia" w:ascii="Times New Roman" w:hAnsi="Times New Roman" w:eastAsia="仿宋_GB2312" w:cs="Times New Roman"/>
                <w:color w:val="auto"/>
                <w:kern w:val="0"/>
                <w:sz w:val="24"/>
                <w:szCs w:val="24"/>
                <w:lang w:val="en-US" w:eastAsia="zh-CN"/>
              </w:rPr>
              <w:t>产房单条产线</w:t>
            </w:r>
            <w:r>
              <w:rPr>
                <w:rFonts w:hint="default" w:ascii="Times New Roman" w:hAnsi="Times New Roman" w:eastAsia="仿宋_GB2312" w:cs="Times New Roman"/>
                <w:color w:val="auto"/>
                <w:kern w:val="0"/>
                <w:sz w:val="24"/>
                <w:szCs w:val="24"/>
                <w:lang w:val="en-US" w:eastAsia="zh-CN"/>
              </w:rPr>
              <w:t>70%人工洗消能力，</w:t>
            </w:r>
            <w:r>
              <w:rPr>
                <w:rFonts w:hint="eastAsia" w:ascii="Times New Roman" w:hAnsi="Times New Roman" w:eastAsia="仿宋_GB2312" w:cs="Times New Roman"/>
                <w:color w:val="auto"/>
                <w:kern w:val="0"/>
                <w:sz w:val="24"/>
                <w:szCs w:val="24"/>
                <w:lang w:val="en-US" w:eastAsia="zh-CN"/>
              </w:rPr>
              <w:t>适配后</w:t>
            </w:r>
            <w:r>
              <w:rPr>
                <w:rFonts w:hint="default" w:ascii="Times New Roman" w:hAnsi="Times New Roman" w:eastAsia="仿宋_GB2312" w:cs="Times New Roman"/>
                <w:color w:val="auto"/>
                <w:kern w:val="0"/>
                <w:sz w:val="24"/>
                <w:szCs w:val="24"/>
                <w:lang w:val="en-US" w:eastAsia="zh-CN"/>
              </w:rPr>
              <w:t>对应减少单</w:t>
            </w:r>
            <w:r>
              <w:rPr>
                <w:rFonts w:hint="eastAsia" w:ascii="Times New Roman" w:hAnsi="Times New Roman" w:eastAsia="仿宋_GB2312" w:cs="Times New Roman"/>
                <w:color w:val="auto"/>
                <w:kern w:val="0"/>
                <w:sz w:val="24"/>
                <w:szCs w:val="24"/>
                <w:lang w:val="en-US" w:eastAsia="zh-CN"/>
              </w:rPr>
              <w:t>条产线</w:t>
            </w:r>
            <w:r>
              <w:rPr>
                <w:rFonts w:hint="default" w:ascii="Times New Roman" w:hAnsi="Times New Roman" w:eastAsia="仿宋_GB2312" w:cs="Times New Roman"/>
                <w:color w:val="auto"/>
                <w:kern w:val="0"/>
                <w:sz w:val="24"/>
                <w:szCs w:val="24"/>
                <w:lang w:val="en-US" w:eastAsia="zh-CN"/>
              </w:rPr>
              <w:t>产房70%的洗消人力支出，降低人工成本及人员接触带来的疫病传播风险。</w:t>
            </w:r>
          </w:p>
          <w:p w14:paraId="46AA82AB">
            <w:pPr>
              <w:spacing w:line="320" w:lineRule="exact"/>
              <w:ind w:firstLine="480" w:firstLineChars="200"/>
              <w:rPr>
                <w:rFonts w:hint="default" w:ascii="Times New Roman" w:hAnsi="Times New Roman" w:eastAsia="仿宋_GB2312" w:cs="Times New Roman"/>
                <w:color w:val="auto"/>
                <w:kern w:val="0"/>
                <w:sz w:val="24"/>
                <w:szCs w:val="24"/>
                <w:lang w:val="en-US" w:eastAsia="zh-CN"/>
              </w:rPr>
            </w:pPr>
            <w:r>
              <w:rPr>
                <w:rFonts w:hint="default" w:ascii="Times New Roman" w:hAnsi="Times New Roman" w:eastAsia="仿宋_GB2312" w:cs="Times New Roman"/>
                <w:color w:val="auto"/>
                <w:kern w:val="0"/>
                <w:sz w:val="24"/>
                <w:szCs w:val="24"/>
                <w:lang w:val="en-US" w:eastAsia="zh-CN"/>
              </w:rPr>
              <w:t>全面适配规模化养猪场猪产房实际用</w:t>
            </w:r>
            <w:r>
              <w:rPr>
                <w:rFonts w:hint="eastAsia" w:ascii="Times New Roman" w:hAnsi="Times New Roman" w:eastAsia="仿宋_GB2312" w:cs="Times New Roman"/>
                <w:color w:val="auto"/>
                <w:kern w:val="0"/>
                <w:sz w:val="24"/>
                <w:szCs w:val="24"/>
                <w:lang w:val="en-US" w:eastAsia="zh-CN"/>
              </w:rPr>
              <w:t>工情</w:t>
            </w:r>
            <w:r>
              <w:rPr>
                <w:rFonts w:hint="default" w:ascii="Times New Roman" w:hAnsi="Times New Roman" w:eastAsia="仿宋_GB2312" w:cs="Times New Roman"/>
                <w:color w:val="auto"/>
                <w:kern w:val="0"/>
                <w:sz w:val="24"/>
                <w:szCs w:val="24"/>
                <w:lang w:val="en-US" w:eastAsia="zh-CN"/>
              </w:rPr>
              <w:t>况，洗消效果达到9</w:t>
            </w:r>
            <w:r>
              <w:rPr>
                <w:rFonts w:hint="eastAsia" w:ascii="Times New Roman" w:hAnsi="Times New Roman" w:eastAsia="仿宋_GB2312" w:cs="Times New Roman"/>
                <w:color w:val="auto"/>
                <w:kern w:val="0"/>
                <w:sz w:val="24"/>
                <w:szCs w:val="24"/>
                <w:lang w:val="en-US" w:eastAsia="zh-CN"/>
              </w:rPr>
              <w:t>0</w:t>
            </w:r>
            <w:r>
              <w:rPr>
                <w:rFonts w:hint="default" w:ascii="Times New Roman" w:hAnsi="Times New Roman" w:eastAsia="仿宋_GB2312" w:cs="Times New Roman"/>
                <w:color w:val="auto"/>
                <w:kern w:val="0"/>
                <w:sz w:val="24"/>
                <w:szCs w:val="24"/>
                <w:lang w:val="en-US" w:eastAsia="zh-CN"/>
              </w:rPr>
              <w:t>%以上，保障待产环境清洁卫生。</w:t>
            </w:r>
          </w:p>
          <w:p w14:paraId="4B9F859F">
            <w:pPr>
              <w:spacing w:line="320" w:lineRule="exact"/>
              <w:ind w:firstLine="480" w:firstLineChars="200"/>
              <w:rPr>
                <w:rFonts w:hint="default" w:ascii="Times New Roman" w:hAnsi="Times New Roman" w:eastAsia="仿宋_GB2312" w:cs="Times New Roman"/>
                <w:color w:val="auto"/>
                <w:kern w:val="0"/>
                <w:sz w:val="24"/>
                <w:szCs w:val="24"/>
                <w:lang w:val="en-US" w:eastAsia="zh-CN"/>
              </w:rPr>
            </w:pPr>
            <w:r>
              <w:rPr>
                <w:rFonts w:hint="default" w:ascii="Times New Roman" w:hAnsi="Times New Roman" w:eastAsia="仿宋_GB2312" w:cs="Times New Roman"/>
                <w:color w:val="auto"/>
                <w:kern w:val="0"/>
                <w:sz w:val="24"/>
                <w:szCs w:val="24"/>
                <w:lang w:val="en-US" w:eastAsia="zh-CN"/>
              </w:rPr>
              <w:t>机器人可长期稳定运行，整机</w:t>
            </w:r>
            <w:r>
              <w:rPr>
                <w:rFonts w:hint="eastAsia" w:ascii="Times New Roman" w:hAnsi="Times New Roman" w:eastAsia="仿宋_GB2312" w:cs="Times New Roman"/>
                <w:color w:val="auto"/>
                <w:kern w:val="0"/>
                <w:sz w:val="24"/>
                <w:szCs w:val="24"/>
                <w:lang w:val="en-US" w:eastAsia="zh-CN"/>
              </w:rPr>
              <w:t>使用寿命</w:t>
            </w:r>
            <w:r>
              <w:rPr>
                <w:rFonts w:hint="default" w:ascii="Times New Roman" w:hAnsi="Times New Roman" w:eastAsia="仿宋_GB2312" w:cs="Times New Roman"/>
                <w:color w:val="auto"/>
                <w:kern w:val="0"/>
                <w:sz w:val="24"/>
                <w:szCs w:val="24"/>
                <w:lang w:val="en-US" w:eastAsia="zh-CN"/>
              </w:rPr>
              <w:t>不低于5年，适应猪产房高湿度、高氨气的恶劣作业环境。</w:t>
            </w:r>
          </w:p>
          <w:p w14:paraId="1BB5AB8F">
            <w:pPr>
              <w:spacing w:line="320" w:lineRule="exact"/>
              <w:ind w:firstLine="480" w:firstLineChars="200"/>
              <w:rPr>
                <w:rFonts w:hint="default" w:ascii="Times New Roman" w:hAnsi="Times New Roman" w:eastAsia="仿宋_GB2312" w:cs="Times New Roman"/>
                <w:color w:val="auto"/>
                <w:kern w:val="0"/>
                <w:sz w:val="24"/>
                <w:szCs w:val="24"/>
                <w:lang w:val="en-US" w:eastAsia="zh-CN"/>
              </w:rPr>
            </w:pPr>
            <w:r>
              <w:rPr>
                <w:rFonts w:hint="eastAsia" w:ascii="Times New Roman" w:hAnsi="Times New Roman" w:eastAsia="仿宋_GB2312" w:cs="Times New Roman"/>
                <w:color w:val="auto"/>
                <w:kern w:val="0"/>
                <w:sz w:val="24"/>
                <w:szCs w:val="24"/>
                <w:lang w:val="en-US" w:eastAsia="zh-CN"/>
              </w:rPr>
              <w:t>③</w:t>
            </w:r>
            <w:r>
              <w:rPr>
                <w:rFonts w:hint="default" w:ascii="Times New Roman" w:hAnsi="Times New Roman" w:eastAsia="仿宋_GB2312" w:cs="Times New Roman"/>
                <w:color w:val="auto"/>
                <w:kern w:val="0"/>
                <w:sz w:val="24"/>
                <w:szCs w:val="24"/>
                <w:lang w:val="en-US" w:eastAsia="zh-CN"/>
              </w:rPr>
              <w:t>核心性能参数要求</w:t>
            </w:r>
          </w:p>
          <w:p w14:paraId="29D5B078">
            <w:pPr>
              <w:spacing w:line="320" w:lineRule="exact"/>
              <w:ind w:firstLine="480" w:firstLineChars="200"/>
              <w:rPr>
                <w:rFonts w:hint="default" w:ascii="Times New Roman" w:hAnsi="Times New Roman" w:eastAsia="仿宋_GB2312" w:cs="Times New Roman"/>
                <w:color w:val="auto"/>
                <w:kern w:val="0"/>
                <w:sz w:val="24"/>
                <w:szCs w:val="24"/>
                <w:lang w:val="en-US" w:eastAsia="zh-CN"/>
              </w:rPr>
            </w:pPr>
            <w:r>
              <w:rPr>
                <w:rFonts w:hint="default" w:ascii="Times New Roman" w:hAnsi="Times New Roman" w:eastAsia="仿宋_GB2312" w:cs="Times New Roman"/>
                <w:color w:val="auto"/>
                <w:kern w:val="0"/>
                <w:sz w:val="24"/>
                <w:szCs w:val="24"/>
                <w:lang w:val="en-US" w:eastAsia="zh-CN"/>
              </w:rPr>
              <w:t>清洗能力</w:t>
            </w:r>
            <w:r>
              <w:rPr>
                <w:rFonts w:hint="eastAsia" w:ascii="Times New Roman" w:hAnsi="Times New Roman" w:eastAsia="仿宋_GB2312" w:cs="Times New Roman"/>
                <w:color w:val="auto"/>
                <w:kern w:val="0"/>
                <w:sz w:val="24"/>
                <w:szCs w:val="24"/>
                <w:lang w:val="en-US" w:eastAsia="zh-CN"/>
              </w:rPr>
              <w:t>：</w:t>
            </w:r>
          </w:p>
          <w:p w14:paraId="6EAD1581">
            <w:pPr>
              <w:spacing w:line="320" w:lineRule="exact"/>
              <w:ind w:firstLine="480" w:firstLineChars="200"/>
              <w:rPr>
                <w:rFonts w:hint="default" w:ascii="Times New Roman" w:hAnsi="Times New Roman" w:eastAsia="仿宋_GB2312" w:cs="Times New Roman"/>
                <w:color w:val="auto"/>
                <w:kern w:val="0"/>
                <w:sz w:val="24"/>
                <w:szCs w:val="24"/>
                <w:lang w:val="en-US" w:eastAsia="zh-CN"/>
              </w:rPr>
            </w:pPr>
            <w:r>
              <w:rPr>
                <w:rFonts w:hint="default" w:ascii="Times New Roman" w:hAnsi="Times New Roman" w:eastAsia="仿宋_GB2312" w:cs="Times New Roman"/>
                <w:color w:val="auto"/>
                <w:kern w:val="0"/>
                <w:sz w:val="24"/>
                <w:szCs w:val="24"/>
                <w:lang w:val="en-US" w:eastAsia="zh-CN"/>
              </w:rPr>
              <w:t>有效清洗范围≥</w:t>
            </w:r>
            <w:r>
              <w:rPr>
                <w:rFonts w:hint="eastAsia" w:ascii="Times New Roman" w:hAnsi="Times New Roman" w:eastAsia="仿宋_GB2312" w:cs="Times New Roman"/>
                <w:color w:val="auto"/>
                <w:kern w:val="0"/>
                <w:sz w:val="24"/>
                <w:szCs w:val="24"/>
                <w:lang w:val="en-US" w:eastAsia="zh-CN"/>
              </w:rPr>
              <w:t>5</w:t>
            </w:r>
            <w:r>
              <w:rPr>
                <w:rFonts w:hint="default" w:ascii="Times New Roman" w:hAnsi="Times New Roman" w:eastAsia="仿宋_GB2312" w:cs="Times New Roman"/>
                <w:color w:val="auto"/>
                <w:kern w:val="0"/>
                <w:sz w:val="24"/>
                <w:szCs w:val="24"/>
                <w:lang w:val="en-US" w:eastAsia="zh-CN"/>
              </w:rPr>
              <w:t>m；</w:t>
            </w:r>
          </w:p>
          <w:p w14:paraId="10F5E236">
            <w:pPr>
              <w:spacing w:line="320" w:lineRule="exact"/>
              <w:ind w:firstLine="480" w:firstLineChars="200"/>
              <w:rPr>
                <w:rFonts w:hint="default" w:ascii="Times New Roman" w:hAnsi="Times New Roman" w:eastAsia="仿宋_GB2312" w:cs="Times New Roman"/>
                <w:color w:val="auto"/>
                <w:kern w:val="0"/>
                <w:sz w:val="24"/>
                <w:szCs w:val="24"/>
                <w:lang w:val="en-US" w:eastAsia="zh-CN"/>
              </w:rPr>
            </w:pPr>
            <w:r>
              <w:rPr>
                <w:rFonts w:hint="default" w:ascii="Times New Roman" w:hAnsi="Times New Roman" w:eastAsia="仿宋_GB2312" w:cs="Times New Roman"/>
                <w:color w:val="auto"/>
                <w:kern w:val="0"/>
                <w:sz w:val="24"/>
                <w:szCs w:val="24"/>
                <w:lang w:val="en-US" w:eastAsia="zh-CN"/>
              </w:rPr>
              <w:t>冲洗压力≥</w:t>
            </w:r>
            <w:r>
              <w:rPr>
                <w:rFonts w:hint="eastAsia" w:ascii="Times New Roman" w:hAnsi="Times New Roman" w:eastAsia="仿宋_GB2312" w:cs="Times New Roman"/>
                <w:color w:val="auto"/>
                <w:kern w:val="0"/>
                <w:sz w:val="24"/>
                <w:szCs w:val="24"/>
                <w:lang w:val="en-US" w:eastAsia="zh-CN"/>
              </w:rPr>
              <w:t>9</w:t>
            </w:r>
            <w:r>
              <w:rPr>
                <w:rFonts w:hint="default" w:ascii="Times New Roman" w:hAnsi="Times New Roman" w:eastAsia="仿宋_GB2312" w:cs="Times New Roman"/>
                <w:color w:val="auto"/>
                <w:kern w:val="0"/>
                <w:sz w:val="24"/>
                <w:szCs w:val="24"/>
                <w:lang w:val="en-US" w:eastAsia="zh-CN"/>
              </w:rPr>
              <w:t>MPa，可根据猪舍内实际水压指数调整压力大小；</w:t>
            </w:r>
          </w:p>
          <w:p w14:paraId="4259658B">
            <w:pPr>
              <w:spacing w:line="320" w:lineRule="exact"/>
              <w:ind w:firstLine="480" w:firstLineChars="200"/>
              <w:rPr>
                <w:rFonts w:hint="default" w:ascii="Times New Roman" w:hAnsi="Times New Roman" w:eastAsia="仿宋_GB2312" w:cs="Times New Roman"/>
                <w:color w:val="auto"/>
                <w:kern w:val="0"/>
                <w:sz w:val="24"/>
                <w:szCs w:val="24"/>
                <w:lang w:val="en-US" w:eastAsia="zh-CN"/>
              </w:rPr>
            </w:pPr>
            <w:r>
              <w:rPr>
                <w:rFonts w:hint="default" w:ascii="Times New Roman" w:hAnsi="Times New Roman" w:eastAsia="仿宋_GB2312" w:cs="Times New Roman"/>
                <w:color w:val="auto"/>
                <w:kern w:val="0"/>
                <w:sz w:val="24"/>
                <w:szCs w:val="24"/>
                <w:lang w:val="en-US" w:eastAsia="zh-CN"/>
              </w:rPr>
              <w:t>高压喷头满足</w:t>
            </w:r>
            <w:r>
              <w:rPr>
                <w:rFonts w:hint="eastAsia" w:ascii="Times New Roman" w:hAnsi="Times New Roman" w:eastAsia="仿宋_GB2312" w:cs="Times New Roman"/>
                <w:color w:val="auto"/>
                <w:kern w:val="0"/>
                <w:sz w:val="24"/>
                <w:szCs w:val="24"/>
                <w:lang w:val="en-US" w:eastAsia="zh-CN"/>
              </w:rPr>
              <w:t>产房场景的</w:t>
            </w:r>
            <w:r>
              <w:rPr>
                <w:rFonts w:hint="default" w:ascii="Times New Roman" w:hAnsi="Times New Roman" w:eastAsia="仿宋_GB2312" w:cs="Times New Roman"/>
                <w:color w:val="auto"/>
                <w:kern w:val="0"/>
                <w:sz w:val="24"/>
                <w:szCs w:val="24"/>
                <w:lang w:val="en-US" w:eastAsia="zh-CN"/>
              </w:rPr>
              <w:t>耐腐蚀标准。</w:t>
            </w:r>
          </w:p>
          <w:p w14:paraId="015A3FC7">
            <w:pPr>
              <w:spacing w:line="320" w:lineRule="exact"/>
              <w:ind w:firstLine="480" w:firstLineChars="200"/>
              <w:rPr>
                <w:rFonts w:hint="default" w:ascii="Times New Roman" w:hAnsi="Times New Roman" w:eastAsia="仿宋_GB2312" w:cs="Times New Roman"/>
                <w:color w:val="auto"/>
                <w:kern w:val="0"/>
                <w:sz w:val="24"/>
                <w:szCs w:val="24"/>
                <w:lang w:val="en-US" w:eastAsia="zh-CN"/>
              </w:rPr>
            </w:pPr>
            <w:r>
              <w:rPr>
                <w:rFonts w:hint="default" w:ascii="Times New Roman" w:hAnsi="Times New Roman" w:eastAsia="仿宋_GB2312" w:cs="Times New Roman"/>
                <w:color w:val="auto"/>
                <w:kern w:val="0"/>
                <w:sz w:val="24"/>
                <w:szCs w:val="24"/>
                <w:lang w:val="en-US" w:eastAsia="zh-CN"/>
              </w:rPr>
              <w:t>环境适应性</w:t>
            </w:r>
            <w:r>
              <w:rPr>
                <w:rFonts w:hint="eastAsia" w:ascii="Times New Roman" w:hAnsi="Times New Roman" w:eastAsia="仿宋_GB2312" w:cs="Times New Roman"/>
                <w:color w:val="auto"/>
                <w:kern w:val="0"/>
                <w:sz w:val="24"/>
                <w:szCs w:val="24"/>
                <w:lang w:val="en-US" w:eastAsia="zh-CN"/>
              </w:rPr>
              <w:t>：</w:t>
            </w:r>
          </w:p>
          <w:p w14:paraId="11DE6D45">
            <w:pPr>
              <w:spacing w:line="320" w:lineRule="exact"/>
              <w:ind w:firstLine="480" w:firstLineChars="200"/>
              <w:rPr>
                <w:rFonts w:hint="default" w:ascii="Times New Roman" w:hAnsi="Times New Roman" w:eastAsia="仿宋_GB2312" w:cs="Times New Roman"/>
                <w:color w:val="auto"/>
                <w:kern w:val="0"/>
                <w:sz w:val="24"/>
                <w:szCs w:val="24"/>
                <w:lang w:val="en-US" w:eastAsia="zh-CN"/>
              </w:rPr>
            </w:pPr>
            <w:r>
              <w:rPr>
                <w:rFonts w:hint="default" w:ascii="Times New Roman" w:hAnsi="Times New Roman" w:eastAsia="仿宋_GB2312" w:cs="Times New Roman"/>
                <w:color w:val="auto"/>
                <w:kern w:val="0"/>
                <w:sz w:val="24"/>
                <w:szCs w:val="24"/>
                <w:lang w:val="en-US" w:eastAsia="zh-CN"/>
              </w:rPr>
              <w:t>电路仓和传感器防水防尘等级可适应猪产房高湿度、高氨气的恶劣作业环境；</w:t>
            </w:r>
          </w:p>
          <w:p w14:paraId="5A4B816C">
            <w:pPr>
              <w:spacing w:line="320" w:lineRule="exact"/>
              <w:ind w:firstLine="480" w:firstLineChars="200"/>
              <w:rPr>
                <w:rFonts w:hint="default" w:ascii="Times New Roman" w:hAnsi="Times New Roman" w:eastAsia="仿宋_GB2312" w:cs="Times New Roman"/>
                <w:color w:val="auto"/>
                <w:kern w:val="0"/>
                <w:sz w:val="24"/>
                <w:szCs w:val="24"/>
                <w:lang w:val="en-US" w:eastAsia="zh-CN"/>
              </w:rPr>
            </w:pPr>
            <w:r>
              <w:rPr>
                <w:rFonts w:hint="default" w:ascii="Times New Roman" w:hAnsi="Times New Roman" w:eastAsia="仿宋_GB2312" w:cs="Times New Roman"/>
                <w:color w:val="auto"/>
                <w:kern w:val="0"/>
                <w:sz w:val="24"/>
                <w:szCs w:val="24"/>
                <w:lang w:val="en-US" w:eastAsia="zh-CN"/>
              </w:rPr>
              <w:t>机器人</w:t>
            </w:r>
            <w:r>
              <w:rPr>
                <w:rFonts w:hint="eastAsia" w:ascii="Times New Roman" w:hAnsi="Times New Roman" w:eastAsia="仿宋_GB2312" w:cs="Times New Roman"/>
                <w:color w:val="auto"/>
                <w:kern w:val="0"/>
                <w:sz w:val="24"/>
                <w:szCs w:val="24"/>
                <w:lang w:val="en-US" w:eastAsia="zh-CN"/>
              </w:rPr>
              <w:t>可顺利通过产房过道，可以稳定运行</w:t>
            </w:r>
            <w:r>
              <w:rPr>
                <w:rFonts w:hint="default" w:ascii="Times New Roman" w:hAnsi="Times New Roman" w:eastAsia="仿宋_GB2312" w:cs="Times New Roman"/>
                <w:color w:val="auto"/>
                <w:kern w:val="0"/>
                <w:sz w:val="24"/>
                <w:szCs w:val="24"/>
                <w:lang w:val="en-US" w:eastAsia="zh-CN"/>
              </w:rPr>
              <w:t>，能够适应不平整的地面环境。</w:t>
            </w:r>
          </w:p>
          <w:p w14:paraId="10ECAB35">
            <w:pPr>
              <w:spacing w:line="320" w:lineRule="exact"/>
              <w:ind w:firstLine="480" w:firstLineChars="200"/>
              <w:rPr>
                <w:rFonts w:hint="default" w:ascii="Times New Roman" w:hAnsi="Times New Roman" w:eastAsia="仿宋_GB2312" w:cs="Times New Roman"/>
                <w:color w:val="auto"/>
                <w:kern w:val="0"/>
                <w:sz w:val="24"/>
                <w:szCs w:val="24"/>
                <w:lang w:val="en-US" w:eastAsia="zh-CN"/>
              </w:rPr>
            </w:pPr>
            <w:r>
              <w:rPr>
                <w:rFonts w:hint="default" w:ascii="Times New Roman" w:hAnsi="Times New Roman" w:eastAsia="仿宋_GB2312" w:cs="Times New Roman"/>
                <w:color w:val="auto"/>
                <w:kern w:val="0"/>
                <w:sz w:val="24"/>
                <w:szCs w:val="24"/>
                <w:lang w:val="en-US" w:eastAsia="zh-CN"/>
              </w:rPr>
              <w:t>续航能力</w:t>
            </w:r>
            <w:r>
              <w:rPr>
                <w:rFonts w:hint="eastAsia" w:ascii="Times New Roman" w:hAnsi="Times New Roman" w:eastAsia="仿宋_GB2312" w:cs="Times New Roman"/>
                <w:color w:val="auto"/>
                <w:kern w:val="0"/>
                <w:sz w:val="24"/>
                <w:szCs w:val="24"/>
                <w:lang w:val="en-US" w:eastAsia="zh-CN"/>
              </w:rPr>
              <w:t>：</w:t>
            </w:r>
          </w:p>
          <w:p w14:paraId="1C0F7906">
            <w:pPr>
              <w:spacing w:line="320" w:lineRule="exact"/>
              <w:ind w:firstLine="480" w:firstLineChars="200"/>
              <w:rPr>
                <w:rFonts w:hint="default" w:ascii="Times New Roman" w:hAnsi="Times New Roman" w:eastAsia="仿宋_GB2312" w:cs="Times New Roman"/>
                <w:color w:val="auto"/>
                <w:kern w:val="0"/>
                <w:sz w:val="24"/>
                <w:szCs w:val="24"/>
                <w:lang w:val="en-US" w:eastAsia="zh-CN"/>
              </w:rPr>
            </w:pPr>
            <w:r>
              <w:rPr>
                <w:rFonts w:hint="default" w:ascii="Times New Roman" w:hAnsi="Times New Roman" w:eastAsia="仿宋_GB2312" w:cs="Times New Roman"/>
                <w:color w:val="auto"/>
                <w:kern w:val="0"/>
                <w:sz w:val="24"/>
                <w:szCs w:val="24"/>
                <w:lang w:val="en-US" w:eastAsia="zh-CN"/>
              </w:rPr>
              <w:t>单次满电有效续航时间</w:t>
            </w:r>
            <w:r>
              <w:rPr>
                <w:rFonts w:hint="eastAsia" w:ascii="Times New Roman" w:hAnsi="Times New Roman" w:eastAsia="仿宋_GB2312" w:cs="Times New Roman"/>
                <w:color w:val="auto"/>
                <w:kern w:val="0"/>
                <w:sz w:val="24"/>
                <w:szCs w:val="24"/>
                <w:lang w:val="en-US" w:eastAsia="zh-CN"/>
              </w:rPr>
              <w:t>不小于4</w:t>
            </w:r>
            <w:r>
              <w:rPr>
                <w:rFonts w:hint="default" w:ascii="Times New Roman" w:hAnsi="Times New Roman" w:eastAsia="仿宋_GB2312" w:cs="Times New Roman"/>
                <w:color w:val="auto"/>
                <w:kern w:val="0"/>
                <w:sz w:val="24"/>
                <w:szCs w:val="24"/>
                <w:lang w:val="en-US" w:eastAsia="zh-CN"/>
              </w:rPr>
              <w:t>h；</w:t>
            </w:r>
          </w:p>
          <w:p w14:paraId="5D78B557">
            <w:pPr>
              <w:spacing w:line="320" w:lineRule="exact"/>
              <w:ind w:firstLine="480" w:firstLineChars="200"/>
              <w:rPr>
                <w:rFonts w:hint="default" w:ascii="Times New Roman" w:hAnsi="Times New Roman" w:eastAsia="仿宋_GB2312" w:cs="Times New Roman"/>
                <w:color w:val="auto"/>
                <w:kern w:val="0"/>
                <w:sz w:val="24"/>
                <w:szCs w:val="24"/>
                <w:lang w:val="en-US" w:eastAsia="zh-CN"/>
              </w:rPr>
            </w:pPr>
            <w:r>
              <w:rPr>
                <w:rFonts w:hint="default" w:ascii="Times New Roman" w:hAnsi="Times New Roman" w:eastAsia="仿宋_GB2312" w:cs="Times New Roman"/>
                <w:color w:val="auto"/>
                <w:kern w:val="0"/>
                <w:sz w:val="24"/>
                <w:szCs w:val="24"/>
                <w:lang w:val="en-US" w:eastAsia="zh-CN"/>
              </w:rPr>
              <w:t>标配1块备用电池，保障连续作业需求。</w:t>
            </w:r>
          </w:p>
          <w:p w14:paraId="67560734">
            <w:pPr>
              <w:spacing w:line="320" w:lineRule="exact"/>
              <w:ind w:firstLine="480" w:firstLineChars="200"/>
              <w:rPr>
                <w:rFonts w:hint="default" w:ascii="Times New Roman" w:hAnsi="Times New Roman" w:eastAsia="仿宋_GB2312" w:cs="Times New Roman"/>
                <w:color w:val="auto"/>
                <w:kern w:val="0"/>
                <w:sz w:val="24"/>
                <w:szCs w:val="24"/>
                <w:lang w:val="en-US" w:eastAsia="zh-CN"/>
              </w:rPr>
            </w:pPr>
            <w:r>
              <w:rPr>
                <w:rFonts w:hint="default" w:ascii="Times New Roman" w:hAnsi="Times New Roman" w:eastAsia="仿宋_GB2312" w:cs="Times New Roman"/>
                <w:color w:val="auto"/>
                <w:kern w:val="0"/>
                <w:sz w:val="24"/>
                <w:szCs w:val="24"/>
                <w:lang w:val="en-US" w:eastAsia="zh-CN"/>
              </w:rPr>
              <w:t>配套要求</w:t>
            </w:r>
            <w:r>
              <w:rPr>
                <w:rFonts w:hint="eastAsia" w:ascii="Times New Roman" w:hAnsi="Times New Roman" w:eastAsia="仿宋_GB2312" w:cs="Times New Roman"/>
                <w:color w:val="auto"/>
                <w:kern w:val="0"/>
                <w:sz w:val="24"/>
                <w:szCs w:val="24"/>
                <w:lang w:val="en-US" w:eastAsia="zh-CN"/>
              </w:rPr>
              <w:t>：</w:t>
            </w:r>
          </w:p>
          <w:p w14:paraId="3C0F651B">
            <w:pPr>
              <w:spacing w:line="320" w:lineRule="exact"/>
              <w:ind w:firstLine="480" w:firstLineChars="200"/>
              <w:rPr>
                <w:rFonts w:hint="default" w:ascii="Times New Roman" w:hAnsi="Times New Roman" w:eastAsia="仿宋_GB2312" w:cs="Times New Roman"/>
                <w:color w:val="FF0000"/>
                <w:kern w:val="0"/>
                <w:sz w:val="24"/>
                <w:szCs w:val="24"/>
                <w:lang w:val="en-US" w:eastAsia="zh-CN"/>
              </w:rPr>
            </w:pPr>
            <w:r>
              <w:rPr>
                <w:rFonts w:hint="default" w:ascii="Times New Roman" w:hAnsi="Times New Roman" w:eastAsia="仿宋_GB2312" w:cs="Times New Roman"/>
                <w:color w:val="auto"/>
                <w:kern w:val="0"/>
                <w:sz w:val="24"/>
                <w:szCs w:val="24"/>
                <w:lang w:val="en-US" w:eastAsia="zh-CN"/>
              </w:rPr>
              <w:t>卷盘高压管根据猪产房的实际长度定制配备，不得影响机器人的实际使用效果</w:t>
            </w:r>
            <w:r>
              <w:rPr>
                <w:rFonts w:hint="eastAsia" w:ascii="Times New Roman" w:hAnsi="Times New Roman" w:eastAsia="仿宋_GB2312" w:cs="Times New Roman"/>
                <w:color w:val="auto"/>
                <w:kern w:val="0"/>
                <w:sz w:val="24"/>
                <w:szCs w:val="24"/>
                <w:lang w:val="en-US" w:eastAsia="zh-CN"/>
              </w:rPr>
              <w:t>。</w:t>
            </w:r>
            <w:r>
              <w:rPr>
                <w:rFonts w:hint="default" w:ascii="Times New Roman" w:hAnsi="Times New Roman" w:eastAsia="仿宋_GB2312" w:cs="Times New Roman"/>
                <w:color w:val="auto"/>
                <w:kern w:val="0"/>
                <w:sz w:val="24"/>
                <w:szCs w:val="24"/>
                <w:lang w:val="en-US" w:eastAsia="zh-CN"/>
              </w:rPr>
              <w:br w:type="textWrapping"/>
            </w:r>
          </w:p>
        </w:tc>
      </w:tr>
      <w:tr w14:paraId="546BF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6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14:paraId="0EFE1F30">
            <w:pPr>
              <w:spacing w:line="320" w:lineRule="exact"/>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lang w:val="en-US" w:eastAsia="zh-CN"/>
                <w14:textFill>
                  <w14:solidFill>
                    <w14:schemeClr w14:val="tx1"/>
                  </w14:solidFill>
                </w14:textFill>
              </w:rPr>
              <w:t>拟投入资金（万元）</w:t>
            </w:r>
          </w:p>
        </w:tc>
        <w:tc>
          <w:tcPr>
            <w:tcW w:w="2657" w:type="dxa"/>
            <w:tcBorders>
              <w:top w:val="single" w:color="auto" w:sz="4" w:space="0"/>
              <w:left w:val="single" w:color="auto" w:sz="4" w:space="0"/>
              <w:bottom w:val="single" w:color="auto" w:sz="4" w:space="0"/>
              <w:right w:val="single" w:color="auto" w:sz="4" w:space="0"/>
            </w:tcBorders>
          </w:tcPr>
          <w:p w14:paraId="7500A4F5">
            <w:pPr>
              <w:spacing w:line="320" w:lineRule="exact"/>
              <w:jc w:val="center"/>
              <w:rPr>
                <w:rFonts w:hint="eastAsia" w:ascii="仿宋_GB2312" w:hAnsi="Times New Roman" w:eastAsia="仿宋_GB2312" w:cs="方正仿宋简体"/>
                <w:sz w:val="24"/>
                <w:szCs w:val="20"/>
                <w:lang w:val="en-US" w:eastAsia="zh-CN"/>
              </w:rPr>
            </w:pPr>
          </w:p>
          <w:p w14:paraId="75BD727C">
            <w:pPr>
              <w:spacing w:line="320" w:lineRule="exact"/>
              <w:jc w:val="center"/>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24"/>
                <w:szCs w:val="24"/>
                <w:lang w:val="en-US" w:eastAsia="zh-CN"/>
                <w14:textFill>
                  <w14:solidFill>
                    <w14:schemeClr w14:val="tx1"/>
                  </w14:solidFill>
                </w14:textFill>
              </w:rPr>
              <w:t>950</w:t>
            </w:r>
          </w:p>
        </w:tc>
        <w:tc>
          <w:tcPr>
            <w:tcW w:w="2377" w:type="dxa"/>
            <w:tcBorders>
              <w:top w:val="single" w:color="auto" w:sz="4" w:space="0"/>
              <w:left w:val="single" w:color="auto" w:sz="4" w:space="0"/>
              <w:bottom w:val="single" w:color="auto" w:sz="4" w:space="0"/>
              <w:right w:val="single" w:color="auto" w:sz="4" w:space="0"/>
            </w:tcBorders>
            <w:vAlign w:val="center"/>
          </w:tcPr>
          <w:p w14:paraId="0E4A40B1">
            <w:pPr>
              <w:spacing w:line="320" w:lineRule="exact"/>
              <w:jc w:val="center"/>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lang w:val="en-US" w:eastAsia="zh-CN"/>
                <w14:textFill>
                  <w14:solidFill>
                    <w14:schemeClr w14:val="tx1"/>
                  </w14:solidFill>
                </w14:textFill>
              </w:rPr>
              <w:t>拟建设周期</w:t>
            </w:r>
          </w:p>
        </w:tc>
        <w:tc>
          <w:tcPr>
            <w:tcW w:w="2379" w:type="dxa"/>
            <w:tcBorders>
              <w:top w:val="single" w:color="auto" w:sz="4" w:space="0"/>
              <w:left w:val="single" w:color="auto" w:sz="4" w:space="0"/>
              <w:bottom w:val="single" w:color="auto" w:sz="4" w:space="0"/>
              <w:right w:val="single" w:color="auto" w:sz="4" w:space="0"/>
            </w:tcBorders>
            <w:vAlign w:val="center"/>
          </w:tcPr>
          <w:p w14:paraId="6C035EB0">
            <w:pPr>
              <w:spacing w:line="320" w:lineRule="exact"/>
              <w:ind w:firstLine="480" w:firstLineChars="200"/>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24"/>
                <w:szCs w:val="24"/>
                <w:lang w:val="en-US" w:eastAsia="zh-CN"/>
                <w14:textFill>
                  <w14:solidFill>
                    <w14:schemeClr w14:val="tx1"/>
                  </w14:solidFill>
                </w14:textFill>
              </w:rPr>
              <w:t>1年</w:t>
            </w:r>
          </w:p>
        </w:tc>
      </w:tr>
      <w:tr w14:paraId="18FBA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14:paraId="71D437A1">
            <w:pPr>
              <w:snapToGrid w:val="0"/>
              <w:spacing w:line="320" w:lineRule="exact"/>
              <w:jc w:val="center"/>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lang w:val="en-US" w:eastAsia="zh-CN"/>
                <w14:textFill>
                  <w14:solidFill>
                    <w14:schemeClr w14:val="tx1"/>
                  </w14:solidFill>
                </w14:textFill>
              </w:rPr>
              <w:t>应用现状</w:t>
            </w:r>
          </w:p>
        </w:tc>
        <w:tc>
          <w:tcPr>
            <w:tcW w:w="7413" w:type="dxa"/>
            <w:gridSpan w:val="3"/>
            <w:tcBorders>
              <w:top w:val="single" w:color="auto" w:sz="4" w:space="0"/>
              <w:left w:val="single" w:color="auto" w:sz="4" w:space="0"/>
              <w:bottom w:val="single" w:color="auto" w:sz="4" w:space="0"/>
              <w:right w:val="single" w:color="auto" w:sz="4" w:space="0"/>
            </w:tcBorders>
          </w:tcPr>
          <w:p w14:paraId="36EB3B41">
            <w:pPr>
              <w:keepNext w:val="0"/>
              <w:keepLines w:val="0"/>
              <w:pageBreakBefore w:val="0"/>
              <w:widowControl w:val="0"/>
              <w:kinsoku/>
              <w:wordWrap/>
              <w:overflowPunct/>
              <w:topLinePunct w:val="0"/>
              <w:autoSpaceDE/>
              <w:autoSpaceDN/>
              <w:bidi w:val="0"/>
              <w:adjustRightInd/>
              <w:snapToGrid/>
              <w:spacing w:line="320" w:lineRule="exact"/>
              <w:ind w:left="0" w:firstLine="480" w:firstLineChars="200"/>
              <w:textAlignment w:val="auto"/>
              <w:rPr>
                <w:rFonts w:hint="eastAsia" w:ascii="仿宋_GB2312" w:hAnsi="Times New Roman" w:eastAsia="仿宋_GB2312" w:cs="方正仿宋简体"/>
                <w:sz w:val="24"/>
                <w:szCs w:val="20"/>
                <w:lang w:val="en-US" w:eastAsia="zh-CN"/>
              </w:rPr>
            </w:pPr>
            <w:r>
              <w:rPr>
                <w:rFonts w:hint="eastAsia" w:ascii="仿宋_GB2312" w:hAnsi="Times New Roman" w:eastAsia="仿宋_GB2312" w:cs="方正仿宋简体"/>
                <w:sz w:val="24"/>
                <w:szCs w:val="20"/>
                <w:lang w:val="en-US" w:eastAsia="zh-CN"/>
              </w:rPr>
              <w:t>①国际上生猪产房洗消机器人技术起步于2010年前后，欧洲丹麦、瑞典等国家率先实现小范围商业化应用，代表性产品以固定路径高压清洗为主，可完成空栏期地面、墙面基础清洁，在欧美万头以上标准化猪场渗透率约30%—35%。但进口产品仅适配欧美标准化猪舍布局，单台售价高达80万—120万元，且未针对粪便残留、饲料结块等顽固污渍开发专用清洗系统，难以满足国内复杂养殖场景需求。</w:t>
            </w:r>
          </w:p>
          <w:p w14:paraId="616C728D">
            <w:pPr>
              <w:keepNext w:val="0"/>
              <w:keepLines w:val="0"/>
              <w:pageBreakBefore w:val="0"/>
              <w:widowControl w:val="0"/>
              <w:kinsoku/>
              <w:wordWrap/>
              <w:overflowPunct/>
              <w:topLinePunct w:val="0"/>
              <w:autoSpaceDE/>
              <w:autoSpaceDN/>
              <w:bidi w:val="0"/>
              <w:adjustRightInd/>
              <w:snapToGrid/>
              <w:spacing w:line="320" w:lineRule="exact"/>
              <w:ind w:left="0" w:firstLine="480" w:firstLineChars="200"/>
              <w:textAlignment w:val="auto"/>
              <w:rPr>
                <w:rFonts w:hint="eastAsia" w:ascii="仿宋_GB2312" w:hAnsi="Times New Roman" w:eastAsia="仿宋_GB2312" w:cs="方正仿宋简体"/>
                <w:sz w:val="24"/>
                <w:szCs w:val="20"/>
                <w:lang w:val="en-US" w:eastAsia="zh-CN"/>
              </w:rPr>
            </w:pPr>
            <w:r>
              <w:rPr>
                <w:rFonts w:hint="eastAsia" w:ascii="仿宋_GB2312" w:hAnsi="Times New Roman" w:eastAsia="仿宋_GB2312" w:cs="方正仿宋简体"/>
                <w:sz w:val="24"/>
                <w:szCs w:val="20"/>
                <w:lang w:val="en-US" w:eastAsia="zh-CN"/>
              </w:rPr>
              <w:t>②国内养殖清理机器人起步较晚，现有国内产品仍存在显著短板：一是环境适应性差，猪产房高湿度、高粉尘、强腐蚀性气体导致核心部件寿命短，防水防尘等级难以稳定达到IP67；二是自主定位导航精度偏低，在狭窄通道、积水地面、无外部辅助信号条件下容易发生路径偏移或卡滞；三是污渍识别与自适应清洗能力弱，尚无法根据粪便残留、饲料结块、尿液结晶等不同污渍类型自动调节压力和喷角；四是平均无故障工作时间普遍偏低，难以满足规模化猪场连续作业需求；五是关键核心部件（高精度雷达、防水传感器等）依赖进口，整机成本高。此外，行业缺乏统一的技术标准和性能评价体系，产品性能参差不齐，制约了大规模推广。因此，研发一款真正适配猪产房恶劣环境、具备高精度感知与自适应清洗能力、可靠耐用且成本可控的洗消机器人，具有紧迫的现实意义。</w:t>
            </w:r>
          </w:p>
          <w:p w14:paraId="01D01B71">
            <w:pPr>
              <w:keepNext w:val="0"/>
              <w:keepLines w:val="0"/>
              <w:pageBreakBefore w:val="0"/>
              <w:widowControl w:val="0"/>
              <w:kinsoku/>
              <w:wordWrap/>
              <w:overflowPunct/>
              <w:topLinePunct w:val="0"/>
              <w:autoSpaceDE/>
              <w:autoSpaceDN/>
              <w:bidi w:val="0"/>
              <w:adjustRightInd/>
              <w:snapToGrid/>
              <w:spacing w:line="320" w:lineRule="exact"/>
              <w:ind w:left="0" w:firstLine="480" w:firstLineChars="200"/>
              <w:textAlignment w:val="auto"/>
              <w:rPr>
                <w:rFonts w:hint="default" w:ascii="仿宋_GB2312" w:hAnsi="Times New Roman" w:eastAsia="仿宋_GB2312" w:cs="方正仿宋简体"/>
                <w:sz w:val="24"/>
                <w:szCs w:val="20"/>
                <w:lang w:val="en-US" w:eastAsia="zh-CN"/>
              </w:rPr>
            </w:pPr>
          </w:p>
        </w:tc>
      </w:tr>
      <w:tr w14:paraId="1377C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10"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14:paraId="7F51E598">
            <w:pPr>
              <w:snapToGrid w:val="0"/>
              <w:spacing w:line="320" w:lineRule="exact"/>
              <w:jc w:val="center"/>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lang w:val="en-US" w:eastAsia="zh-CN"/>
                <w14:textFill>
                  <w14:solidFill>
                    <w14:schemeClr w14:val="tx1"/>
                  </w14:solidFill>
                </w14:textFill>
              </w:rPr>
              <w:t>潜在规模</w:t>
            </w:r>
          </w:p>
        </w:tc>
        <w:tc>
          <w:tcPr>
            <w:tcW w:w="7413" w:type="dxa"/>
            <w:gridSpan w:val="3"/>
            <w:tcBorders>
              <w:top w:val="single" w:color="auto" w:sz="4" w:space="0"/>
              <w:left w:val="single" w:color="auto" w:sz="4" w:space="0"/>
              <w:bottom w:val="single" w:color="auto" w:sz="4" w:space="0"/>
              <w:right w:val="single" w:color="auto" w:sz="4" w:space="0"/>
            </w:tcBorders>
          </w:tcPr>
          <w:p w14:paraId="4A417DD7">
            <w:pPr>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default" w:ascii="仿宋_GB2312" w:hAnsi="Times New Roman" w:eastAsia="仿宋_GB2312" w:cs="方正仿宋简体"/>
                <w:color w:val="auto"/>
                <w:sz w:val="24"/>
                <w:szCs w:val="20"/>
                <w:highlight w:val="none"/>
                <w:lang w:val="en-US" w:eastAsia="zh-CN"/>
              </w:rPr>
            </w:pPr>
            <w:r>
              <w:rPr>
                <w:rFonts w:hint="default" w:ascii="仿宋_GB2312" w:hAnsi="Times New Roman" w:eastAsia="仿宋_GB2312" w:cs="方正仿宋简体"/>
                <w:color w:val="auto"/>
                <w:sz w:val="24"/>
                <w:szCs w:val="20"/>
                <w:highlight w:val="none"/>
                <w:lang w:val="en-US" w:eastAsia="zh-CN"/>
              </w:rPr>
              <w:t>全球畜牧业机器人市场正处于快速增长期。2025年全球农业畜牧业机器人解决方案市场规模约157亿美元，其中畜牧业机器人约68亿美元。聚焦到猪场清洁机器人细分领域，据360iResearch统计，2025年全球市场规模约为1.60亿美元，预计到2032年将增长至2.98亿美元，年均复合增长率为9.32%。中国作为全球最大的生猪生产国和消费国，猪舍清洁机器人市场前景尤为广阔。2024年中国畜牧机器人整体市场规模达18.7亿元，同比增长20%</w:t>
            </w:r>
            <w:r>
              <w:rPr>
                <w:rFonts w:hint="eastAsia" w:ascii="仿宋_GB2312" w:hAnsi="Times New Roman" w:eastAsia="仿宋_GB2312" w:cs="方正仿宋简体"/>
                <w:color w:val="auto"/>
                <w:sz w:val="24"/>
                <w:szCs w:val="20"/>
                <w:highlight w:val="none"/>
                <w:lang w:val="en-US" w:eastAsia="zh-CN"/>
              </w:rPr>
              <w:t>，其中清洁消毒机器人细分市场规模约2.8亿元，占比约15%。预计2025年中国畜牧机器人总规模将超过22亿元，清洁消毒机器人有望增长至约3.3亿元。市场规模扩张的核心驱动力包括：生猪养殖加速向规模化集约化转型，对卫生防疫标准要求大幅提升；农业从业人员持续减少，传统人工清洗招工难、留工难问题突出；国家“十四五”畜牧业机械化率目标（50%以上）为清洗机器人提供了明确的政策支持和补贴导向</w:t>
            </w:r>
            <w:r>
              <w:rPr>
                <w:rFonts w:hint="default" w:ascii="仿宋_GB2312" w:hAnsi="Times New Roman" w:eastAsia="仿宋_GB2312" w:cs="方正仿宋简体"/>
                <w:color w:val="auto"/>
                <w:sz w:val="24"/>
                <w:szCs w:val="20"/>
                <w:highlight w:val="none"/>
                <w:lang w:val="en-US" w:eastAsia="zh-CN"/>
              </w:rPr>
              <w:t>。</w:t>
            </w:r>
          </w:p>
          <w:p w14:paraId="5378F550">
            <w:pPr>
              <w:spacing w:line="320" w:lineRule="exact"/>
              <w:ind w:firstLine="480" w:firstLineChars="200"/>
              <w:rPr>
                <w:rFonts w:hint="default" w:ascii="仿宋_GB2312" w:hAnsi="Times New Roman" w:eastAsia="仿宋_GB2312" w:cs="方正仿宋简体"/>
                <w:sz w:val="24"/>
                <w:szCs w:val="20"/>
                <w:highlight w:val="none"/>
                <w:lang w:val="en-US" w:eastAsia="zh-CN"/>
              </w:rPr>
            </w:pPr>
            <w:r>
              <w:rPr>
                <w:rFonts w:hint="default" w:ascii="仿宋_GB2312" w:hAnsi="Times New Roman" w:eastAsia="仿宋_GB2312" w:cs="方正仿宋简体"/>
                <w:color w:val="auto"/>
                <w:sz w:val="24"/>
                <w:szCs w:val="20"/>
                <w:highlight w:val="none"/>
                <w:lang w:val="en-US" w:eastAsia="zh-CN"/>
              </w:rPr>
              <w:t>公司从2016 年开始大力发展养猪业务。2019-2020年，为了抓住重大生猪疫病爆发之后的机遇期，响应国家稳产保供号召，公司大幅增加养猪投入，使养猪产能和生猪出栏快速增长。进入2021年后，公司养猪业务转入稳健运营阶段</w:t>
            </w:r>
            <w:r>
              <w:rPr>
                <w:rFonts w:hint="eastAsia" w:ascii="仿宋_GB2312" w:hAnsi="Times New Roman" w:eastAsia="仿宋_GB2312" w:cs="方正仿宋简体"/>
                <w:color w:val="auto"/>
                <w:sz w:val="24"/>
                <w:szCs w:val="20"/>
                <w:highlight w:val="none"/>
                <w:lang w:val="en-US" w:eastAsia="zh-CN"/>
              </w:rPr>
              <w:t>，</w:t>
            </w:r>
            <w:r>
              <w:rPr>
                <w:rFonts w:hint="default" w:ascii="仿宋_GB2312" w:hAnsi="Times New Roman" w:eastAsia="仿宋_GB2312" w:cs="方正仿宋简体"/>
                <w:color w:val="auto"/>
                <w:sz w:val="24"/>
                <w:szCs w:val="20"/>
                <w:highlight w:val="none"/>
                <w:lang w:val="en-US" w:eastAsia="zh-CN"/>
              </w:rPr>
              <w:t>2025年位居国内上市公司第三。</w:t>
            </w:r>
          </w:p>
        </w:tc>
      </w:tr>
      <w:tr w14:paraId="2B05F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4"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14:paraId="0F40DEA5">
            <w:pPr>
              <w:snapToGrid w:val="0"/>
              <w:spacing w:line="320" w:lineRule="exact"/>
              <w:jc w:val="center"/>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lang w:val="en-US" w:eastAsia="zh-CN"/>
                <w14:textFill>
                  <w14:solidFill>
                    <w14:schemeClr w14:val="tx1"/>
                  </w14:solidFill>
                </w14:textFill>
              </w:rPr>
              <w:t>建设基础</w:t>
            </w:r>
          </w:p>
        </w:tc>
        <w:tc>
          <w:tcPr>
            <w:tcW w:w="7413" w:type="dxa"/>
            <w:gridSpan w:val="3"/>
            <w:tcBorders>
              <w:top w:val="single" w:color="auto" w:sz="4" w:space="0"/>
              <w:left w:val="single" w:color="auto" w:sz="4" w:space="0"/>
              <w:bottom w:val="single" w:color="auto" w:sz="4" w:space="0"/>
              <w:right w:val="single" w:color="auto" w:sz="4" w:space="0"/>
            </w:tcBorders>
          </w:tcPr>
          <w:p w14:paraId="3CE9242E">
            <w:pPr>
              <w:spacing w:line="320" w:lineRule="exact"/>
              <w:ind w:firstLine="480" w:firstLineChars="200"/>
              <w:rPr>
                <w:rFonts w:hint="eastAsia" w:ascii="仿宋_GB2312" w:hAnsi="Times New Roman" w:eastAsia="仿宋_GB2312" w:cs="方正仿宋简体"/>
                <w:color w:val="000000" w:themeColor="text1"/>
                <w:sz w:val="24"/>
                <w:szCs w:val="20"/>
                <w:highlight w:val="none"/>
                <w:lang w:eastAsia="zh-CN"/>
                <w14:textFill>
                  <w14:solidFill>
                    <w14:schemeClr w14:val="tx1"/>
                  </w14:solidFill>
                </w14:textFill>
              </w:rPr>
            </w:pPr>
            <w:r>
              <w:rPr>
                <w:rFonts w:hint="default" w:ascii="仿宋_GB2312" w:hAnsi="Times New Roman" w:eastAsia="仿宋_GB2312" w:cs="方正仿宋简体"/>
                <w:sz w:val="24"/>
                <w:szCs w:val="20"/>
                <w:highlight w:val="none"/>
                <w:lang w:val="en-US" w:eastAsia="zh-CN"/>
              </w:rPr>
              <w:t>新希望作为国内</w:t>
            </w:r>
            <w:r>
              <w:rPr>
                <w:rFonts w:hint="eastAsia" w:ascii="仿宋_GB2312" w:hAnsi="Times New Roman" w:eastAsia="仿宋_GB2312" w:cs="方正仿宋简体"/>
                <w:sz w:val="24"/>
                <w:szCs w:val="20"/>
                <w:highlight w:val="none"/>
                <w:lang w:val="en-US" w:eastAsia="zh-CN"/>
              </w:rPr>
              <w:t>前三</w:t>
            </w:r>
            <w:r>
              <w:rPr>
                <w:rFonts w:hint="default" w:ascii="仿宋_GB2312" w:hAnsi="Times New Roman" w:eastAsia="仿宋_GB2312" w:cs="方正仿宋简体"/>
                <w:sz w:val="24"/>
                <w:szCs w:val="20"/>
                <w:highlight w:val="none"/>
                <w:lang w:val="en-US" w:eastAsia="zh-CN"/>
              </w:rPr>
              <w:t>生猪养殖企业</w:t>
            </w:r>
            <w:r>
              <w:rPr>
                <w:rFonts w:hint="eastAsia" w:ascii="仿宋_GB2312" w:hAnsi="Times New Roman" w:eastAsia="仿宋_GB2312" w:cs="方正仿宋简体"/>
                <w:color w:val="000000" w:themeColor="text1"/>
                <w:sz w:val="24"/>
                <w:szCs w:val="20"/>
                <w:highlight w:val="none"/>
                <w:lang w:eastAsia="zh-CN"/>
                <w14:textFill>
                  <w14:solidFill>
                    <w14:schemeClr w14:val="tx1"/>
                  </w14:solidFill>
                </w14:textFill>
              </w:rPr>
              <w:t>，</w:t>
            </w:r>
            <w:r>
              <w:rPr>
                <w:rFonts w:hint="eastAsia" w:ascii="仿宋_GB2312" w:hAnsi="Times New Roman" w:eastAsia="仿宋_GB2312" w:cs="方正仿宋简体"/>
                <w:color w:val="000000" w:themeColor="text1"/>
                <w:sz w:val="24"/>
                <w:szCs w:val="20"/>
                <w:highlight w:val="none"/>
                <w:lang w:val="en-US" w:eastAsia="zh-CN"/>
                <w14:textFill>
                  <w14:solidFill>
                    <w14:schemeClr w14:val="tx1"/>
                  </w14:solidFill>
                </w14:textFill>
              </w:rPr>
              <w:t>构建了</w:t>
            </w:r>
            <w:r>
              <w:rPr>
                <w:rFonts w:hint="eastAsia" w:ascii="仿宋_GB2312" w:hAnsi="Times New Roman" w:eastAsia="仿宋_GB2312" w:cs="方正仿宋简体"/>
                <w:color w:val="000000" w:themeColor="text1"/>
                <w:sz w:val="24"/>
                <w:szCs w:val="20"/>
                <w:highlight w:val="none"/>
                <w:lang w:eastAsia="zh-CN"/>
                <w14:textFill>
                  <w14:solidFill>
                    <w14:schemeClr w14:val="tx1"/>
                  </w14:solidFill>
                </w14:textFill>
              </w:rPr>
              <w:t>“场景验证+技术研发+产业推广”</w:t>
            </w:r>
            <w:r>
              <w:rPr>
                <w:rFonts w:hint="eastAsia" w:ascii="仿宋_GB2312" w:hAnsi="Times New Roman" w:eastAsia="仿宋_GB2312" w:cs="方正仿宋简体"/>
                <w:color w:val="000000" w:themeColor="text1"/>
                <w:sz w:val="24"/>
                <w:szCs w:val="20"/>
                <w:highlight w:val="none"/>
                <w:lang w:val="en-US" w:eastAsia="zh-CN"/>
                <w14:textFill>
                  <w14:solidFill>
                    <w14:schemeClr w14:val="tx1"/>
                  </w14:solidFill>
                </w14:textFill>
              </w:rPr>
              <w:t>的全链路布局</w:t>
            </w:r>
            <w:r>
              <w:rPr>
                <w:rFonts w:hint="eastAsia" w:ascii="仿宋_GB2312" w:hAnsi="Times New Roman" w:eastAsia="仿宋_GB2312" w:cs="方正仿宋简体"/>
                <w:color w:val="000000" w:themeColor="text1"/>
                <w:sz w:val="24"/>
                <w:szCs w:val="20"/>
                <w:highlight w:val="none"/>
                <w:lang w:eastAsia="zh-CN"/>
                <w14:textFill>
                  <w14:solidFill>
                    <w14:schemeClr w14:val="tx1"/>
                  </w14:solidFill>
                </w14:textFill>
              </w:rPr>
              <w:t>，内部需求刚性强、产业拓展潜力大。支撑上述规模落地的核心优势在于，新希望拥有自有规模化猪场提供的真实复杂场景，可快速迭代产品解决粪沟清洗、缝隙死角清洁等行业痛点，并提供本地化24小时服务，同时可与智能饲喂、环境控制、健康巡检系统无缝集成，</w:t>
            </w:r>
            <w:r>
              <w:rPr>
                <w:rFonts w:hint="eastAsia" w:ascii="仿宋_GB2312" w:hAnsi="Times New Roman" w:eastAsia="仿宋_GB2312" w:cs="方正仿宋简体"/>
                <w:color w:val="000000" w:themeColor="text1"/>
                <w:sz w:val="24"/>
                <w:szCs w:val="20"/>
                <w:highlight w:val="none"/>
                <w:lang w:val="en-US" w:eastAsia="zh-CN"/>
                <w14:textFill>
                  <w14:solidFill>
                    <w14:schemeClr w14:val="tx1"/>
                  </w14:solidFill>
                </w14:textFill>
              </w:rPr>
              <w:t>培育</w:t>
            </w:r>
            <w:r>
              <w:rPr>
                <w:rFonts w:hint="eastAsia" w:ascii="仿宋_GB2312" w:hAnsi="Times New Roman" w:eastAsia="仿宋_GB2312" w:cs="方正仿宋简体"/>
                <w:color w:val="000000" w:themeColor="text1"/>
                <w:sz w:val="24"/>
                <w:szCs w:val="20"/>
                <w:highlight w:val="none"/>
                <w:lang w:eastAsia="zh-CN"/>
                <w14:textFill>
                  <w14:solidFill>
                    <w14:schemeClr w14:val="tx1"/>
                  </w14:solidFill>
                </w14:textFill>
              </w:rPr>
              <w:t>养殖全链路智能化解决方案。</w:t>
            </w:r>
          </w:p>
          <w:p w14:paraId="219C4CAC">
            <w:pPr>
              <w:spacing w:line="320" w:lineRule="exact"/>
              <w:ind w:firstLine="480" w:firstLineChars="200"/>
              <w:rPr>
                <w:rFonts w:hint="eastAsia" w:ascii="仿宋_GB2312" w:hAnsi="Times New Roman" w:eastAsia="仿宋_GB2312" w:cs="方正仿宋简体"/>
                <w:color w:val="000000" w:themeColor="text1"/>
                <w:sz w:val="24"/>
                <w:szCs w:val="20"/>
                <w:highlight w:val="none"/>
                <w:lang w:eastAsia="zh-CN"/>
                <w14:textFill>
                  <w14:solidFill>
                    <w14:schemeClr w14:val="tx1"/>
                  </w14:solidFill>
                </w14:textFill>
              </w:rPr>
            </w:pPr>
            <w:r>
              <w:rPr>
                <w:rFonts w:hint="eastAsia" w:ascii="仿宋_GB2312" w:hAnsi="Times New Roman" w:eastAsia="仿宋_GB2312" w:cs="方正仿宋简体"/>
                <w:color w:val="000000" w:themeColor="text1"/>
                <w:sz w:val="24"/>
                <w:szCs w:val="20"/>
                <w:highlight w:val="none"/>
                <w:lang w:eastAsia="zh-CN"/>
                <w14:textFill>
                  <w14:solidFill>
                    <w14:schemeClr w14:val="tx1"/>
                  </w14:solidFill>
                </w14:textFill>
              </w:rPr>
              <w:t>在智能化养殖领域，新希望六和已开展系统性技术验证与产品研发，为洗消机器人项目提供了成熟的技术底座。公司自主研发的《基于AIoT的NH通道盘估系统解决方案》入选“2025全国畜牧业数智化杰出案例”，该方案融合人工智能与物联网技术，实现了生猪无接触自动盘点与估重，在软硬件协同应用方面积累了丰富的实践经验。在此基础上，公司进一步推出了便携式智能估重设备、“芯希望”猪10K低密度液相芯片、生猪活体肌内脂肪含量检测系统等一系列智能化成果，形成了从种猪选育到日常养殖管理的全链条技术覆盖。上述技术积累不仅验证了智能化装备在真实养殖场景中的适用性，也为生猪产房洗消机器人的系统集成、算法训练与场景适配提供了直接的技术支撑。</w:t>
            </w:r>
          </w:p>
          <w:p w14:paraId="69DB70FF">
            <w:pPr>
              <w:spacing w:line="320" w:lineRule="exact"/>
              <w:ind w:firstLine="480" w:firstLineChars="200"/>
              <w:rPr>
                <w:rFonts w:hint="eastAsia" w:ascii="仿宋_GB2312" w:hAnsi="Times New Roman" w:eastAsia="仿宋_GB2312" w:cs="方正仿宋简体"/>
                <w:color w:val="000000" w:themeColor="text1"/>
                <w:sz w:val="24"/>
                <w:szCs w:val="20"/>
                <w:highlight w:val="none"/>
                <w:lang w:eastAsia="zh-CN"/>
                <w14:textFill>
                  <w14:solidFill>
                    <w14:schemeClr w14:val="tx1"/>
                  </w14:solidFill>
                </w14:textFill>
              </w:rPr>
            </w:pPr>
            <w:r>
              <w:rPr>
                <w:rFonts w:hint="eastAsia" w:ascii="仿宋_GB2312" w:hAnsi="Times New Roman" w:eastAsia="仿宋_GB2312" w:cs="方正仿宋简体"/>
                <w:color w:val="000000" w:themeColor="text1"/>
                <w:sz w:val="24"/>
                <w:szCs w:val="20"/>
                <w:highlight w:val="none"/>
                <w:lang w:eastAsia="zh-CN"/>
                <w14:textFill>
                  <w14:solidFill>
                    <w14:schemeClr w14:val="tx1"/>
                  </w14:solidFill>
                </w14:textFill>
              </w:rPr>
              <w:t>新希望集团高度重视数字化转型与智能化管理，在内部设立由年轻团队主导的“灯塔项目”，已在养猪、饲料、冷链物流等领域成功打造多项数字化示范案例，显著提升了运营效率与管理水平。集团明确提出“以科技创新扎根田间地头”的战略方向，强调农业新质生产力的核心在于通过技术手段提升效率，尤其是以机器人替代重复性劳动、以数据优化生产流程。这一战略定位为生猪产房洗消机器人的立项与实施提供了清晰的顶层指引和有力的组织保障，确保项目能够与集团整体数字化战略协同推进，加速成果在产业一线的落地转化。</w:t>
            </w:r>
          </w:p>
        </w:tc>
      </w:tr>
      <w:tr w14:paraId="07764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1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14:paraId="11F6EA4A">
            <w:pPr>
              <w:snapToGrid w:val="0"/>
              <w:spacing w:line="320" w:lineRule="exact"/>
              <w:jc w:val="center"/>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lang w:val="en-US" w:eastAsia="zh-CN"/>
                <w14:textFill>
                  <w14:solidFill>
                    <w14:schemeClr w14:val="tx1"/>
                  </w14:solidFill>
                </w14:textFill>
              </w:rPr>
              <w:t>实施成效</w:t>
            </w:r>
          </w:p>
        </w:tc>
        <w:tc>
          <w:tcPr>
            <w:tcW w:w="7413" w:type="dxa"/>
            <w:gridSpan w:val="3"/>
            <w:tcBorders>
              <w:top w:val="single" w:color="auto" w:sz="4" w:space="0"/>
              <w:left w:val="single" w:color="auto" w:sz="4" w:space="0"/>
              <w:bottom w:val="single" w:color="auto" w:sz="4" w:space="0"/>
              <w:right w:val="single" w:color="auto" w:sz="4" w:space="0"/>
            </w:tcBorders>
          </w:tcPr>
          <w:p w14:paraId="0F532752">
            <w:pPr>
              <w:spacing w:line="320" w:lineRule="exact"/>
              <w:rPr>
                <w:rFonts w:hint="eastAsia" w:ascii="仿宋_GB2312" w:hAnsi="Times New Roman" w:eastAsia="仿宋_GB2312" w:cs="方正仿宋简体"/>
                <w:sz w:val="24"/>
                <w:szCs w:val="20"/>
                <w:lang w:eastAsia="zh-CN"/>
              </w:rPr>
            </w:pPr>
            <w:r>
              <w:rPr>
                <w:rFonts w:hint="eastAsia" w:ascii="仿宋_GB2312" w:hAnsi="Times New Roman" w:eastAsia="仿宋_GB2312" w:cs="方正仿宋简体"/>
                <w:sz w:val="24"/>
                <w:szCs w:val="20"/>
                <w:lang w:eastAsia="zh-CN"/>
              </w:rPr>
              <w:t>经济收益（按照1整年10000头母猪规模计算）：</w:t>
            </w:r>
          </w:p>
          <w:p w14:paraId="35772CCD">
            <w:pPr>
              <w:spacing w:line="320" w:lineRule="exact"/>
              <w:rPr>
                <w:rFonts w:hint="eastAsia" w:ascii="仿宋_GB2312" w:hAnsi="Times New Roman" w:eastAsia="仿宋_GB2312" w:cs="方正仿宋简体"/>
                <w:sz w:val="24"/>
                <w:szCs w:val="20"/>
                <w:lang w:eastAsia="zh-CN"/>
              </w:rPr>
            </w:pPr>
            <w:r>
              <w:rPr>
                <w:rFonts w:hint="eastAsia" w:ascii="仿宋_GB2312" w:hAnsi="Times New Roman" w:eastAsia="仿宋_GB2312" w:cs="方正仿宋简体"/>
                <w:sz w:val="24"/>
                <w:szCs w:val="20"/>
                <w:lang w:eastAsia="zh-CN"/>
              </w:rPr>
              <w:t>产房清洗机器人：</w:t>
            </w:r>
          </w:p>
          <w:p w14:paraId="61708157">
            <w:pPr>
              <w:spacing w:line="320" w:lineRule="exact"/>
              <w:rPr>
                <w:rFonts w:hint="eastAsia" w:ascii="仿宋_GB2312" w:hAnsi="Times New Roman" w:eastAsia="仿宋_GB2312" w:cs="方正仿宋简体"/>
                <w:sz w:val="24"/>
                <w:szCs w:val="20"/>
                <w:lang w:eastAsia="zh-CN"/>
              </w:rPr>
            </w:pPr>
            <w:r>
              <w:rPr>
                <w:rFonts w:hint="eastAsia" w:ascii="仿宋_GB2312" w:hAnsi="Times New Roman" w:eastAsia="仿宋_GB2312" w:cs="方正仿宋简体"/>
                <w:sz w:val="24"/>
                <w:szCs w:val="20"/>
                <w:lang w:eastAsia="zh-CN"/>
              </w:rPr>
              <w:t>直接收益：按照18天批次生产，4条线共40个单元，每个单元56栏，每条线需要4天冲洗5个单元，一年清洗20个批次，每年总共清洗约22400栏，</w:t>
            </w:r>
            <w:r>
              <w:rPr>
                <w:rFonts w:hint="eastAsia" w:ascii="仿宋_GB2312" w:hAnsi="Times New Roman" w:eastAsia="仿宋_GB2312" w:cs="方正仿宋简体"/>
                <w:sz w:val="24"/>
                <w:szCs w:val="20"/>
                <w:lang w:val="en-US" w:eastAsia="zh-CN"/>
              </w:rPr>
              <w:t>人力手动操作</w:t>
            </w:r>
            <w:r>
              <w:rPr>
                <w:rFonts w:hint="eastAsia" w:ascii="仿宋_GB2312" w:hAnsi="Times New Roman" w:eastAsia="仿宋_GB2312" w:cs="方正仿宋简体"/>
                <w:sz w:val="24"/>
                <w:szCs w:val="20"/>
                <w:lang w:eastAsia="zh-CN"/>
              </w:rPr>
              <w:t>每栏清洗费用15元。</w:t>
            </w:r>
          </w:p>
          <w:p w14:paraId="3450968E">
            <w:pPr>
              <w:spacing w:line="320" w:lineRule="exact"/>
              <w:rPr>
                <w:rFonts w:hint="eastAsia" w:ascii="仿宋_GB2312" w:hAnsi="Times New Roman" w:eastAsia="仿宋_GB2312" w:cs="方正仿宋简体"/>
                <w:sz w:val="24"/>
                <w:szCs w:val="20"/>
                <w:lang w:eastAsia="zh-CN"/>
              </w:rPr>
            </w:pPr>
            <w:r>
              <w:rPr>
                <w:rFonts w:hint="eastAsia" w:ascii="仿宋_GB2312" w:hAnsi="Times New Roman" w:eastAsia="仿宋_GB2312" w:cs="方正仿宋简体"/>
                <w:sz w:val="24"/>
                <w:szCs w:val="20"/>
                <w:lang w:eastAsia="zh-CN"/>
              </w:rPr>
              <w:t>可代替人力总清洗费用=每年总共清洗栏数*每栏清洗费用*0.7人效系数=235200元。</w:t>
            </w:r>
          </w:p>
          <w:p w14:paraId="43D41349">
            <w:pPr>
              <w:spacing w:line="320" w:lineRule="exact"/>
              <w:rPr>
                <w:rFonts w:hint="eastAsia" w:ascii="仿宋_GB2312" w:hAnsi="Times New Roman" w:eastAsia="仿宋_GB2312" w:cs="方正仿宋简体"/>
                <w:sz w:val="24"/>
                <w:szCs w:val="20"/>
                <w:lang w:eastAsia="zh-CN"/>
              </w:rPr>
            </w:pPr>
            <w:r>
              <w:rPr>
                <w:rFonts w:hint="eastAsia" w:ascii="仿宋_GB2312" w:hAnsi="Times New Roman" w:eastAsia="仿宋_GB2312" w:cs="方正仿宋简体"/>
                <w:sz w:val="24"/>
                <w:szCs w:val="20"/>
                <w:lang w:eastAsia="zh-CN"/>
              </w:rPr>
              <w:t>机器人单台成本</w:t>
            </w:r>
            <w:r>
              <w:rPr>
                <w:rFonts w:hint="eastAsia" w:ascii="仿宋_GB2312" w:hAnsi="Times New Roman" w:eastAsia="仿宋_GB2312" w:cs="方正仿宋简体"/>
                <w:sz w:val="24"/>
                <w:szCs w:val="20"/>
                <w:lang w:val="en-US" w:eastAsia="zh-CN"/>
              </w:rPr>
              <w:t>计划</w:t>
            </w:r>
            <w:r>
              <w:rPr>
                <w:rFonts w:hint="eastAsia" w:ascii="仿宋_GB2312" w:hAnsi="Times New Roman" w:eastAsia="仿宋_GB2312" w:cs="方正仿宋简体"/>
                <w:sz w:val="24"/>
                <w:szCs w:val="20"/>
                <w:lang w:eastAsia="zh-CN"/>
              </w:rPr>
              <w:t>20万元（每台使用寿命按照5年计算，维护成本按照每台5%计算，每个产线一个机器人）。</w:t>
            </w:r>
          </w:p>
          <w:p w14:paraId="35E520D9">
            <w:pPr>
              <w:spacing w:line="320" w:lineRule="exact"/>
              <w:rPr>
                <w:rFonts w:hint="eastAsia" w:ascii="仿宋_GB2312" w:hAnsi="Times New Roman" w:eastAsia="仿宋_GB2312" w:cs="方正仿宋简体"/>
                <w:sz w:val="24"/>
                <w:szCs w:val="20"/>
                <w:lang w:eastAsia="zh-CN"/>
              </w:rPr>
            </w:pPr>
            <w:r>
              <w:rPr>
                <w:rFonts w:hint="eastAsia" w:ascii="仿宋_GB2312" w:hAnsi="Times New Roman" w:eastAsia="仿宋_GB2312" w:cs="方正仿宋简体"/>
                <w:sz w:val="24"/>
                <w:szCs w:val="20"/>
                <w:lang w:eastAsia="zh-CN"/>
              </w:rPr>
              <w:t>平均每年使用支出=（洗消机器人每年成本+维护成本）*4（产线数）/5（使用年限）=20*4*105% / 5=16.8万元</w:t>
            </w:r>
          </w:p>
          <w:p w14:paraId="5CB35F8C">
            <w:pPr>
              <w:spacing w:line="320" w:lineRule="exact"/>
              <w:rPr>
                <w:rFonts w:hint="eastAsia" w:ascii="仿宋_GB2312" w:hAnsi="Times New Roman" w:eastAsia="仿宋_GB2312" w:cs="方正仿宋简体"/>
                <w:sz w:val="24"/>
                <w:szCs w:val="20"/>
                <w:lang w:eastAsia="zh-CN"/>
              </w:rPr>
            </w:pPr>
            <w:r>
              <w:rPr>
                <w:rFonts w:hint="eastAsia" w:ascii="仿宋_GB2312" w:hAnsi="Times New Roman" w:eastAsia="仿宋_GB2312" w:cs="方正仿宋简体"/>
                <w:sz w:val="24"/>
                <w:szCs w:val="20"/>
                <w:lang w:eastAsia="zh-CN"/>
              </w:rPr>
              <w:t>每年直接收益=可代替人力总清洗费用-平均每年使用支出=23.52-16.8=6.72万元</w:t>
            </w:r>
          </w:p>
          <w:p w14:paraId="2CBB33DE">
            <w:pPr>
              <w:spacing w:line="320" w:lineRule="exact"/>
              <w:rPr>
                <w:rFonts w:hint="eastAsia" w:ascii="仿宋_GB2312" w:hAnsi="Times New Roman" w:eastAsia="仿宋_GB2312" w:cs="方正仿宋简体"/>
                <w:sz w:val="24"/>
                <w:szCs w:val="20"/>
                <w:lang w:eastAsia="zh-CN"/>
              </w:rPr>
            </w:pPr>
            <w:r>
              <w:rPr>
                <w:rFonts w:hint="eastAsia" w:ascii="仿宋_GB2312" w:hAnsi="Times New Roman" w:eastAsia="仿宋_GB2312" w:cs="方正仿宋简体"/>
                <w:sz w:val="24"/>
                <w:szCs w:val="20"/>
                <w:lang w:eastAsia="zh-CN"/>
              </w:rPr>
              <w:t>间接收益：一头母猪一年平均可以产出2.4窝，一窝平均12头仔猪，分娩率约为90%，产房清洗机器人清洗过程降低人为接触过程，机器人可以昼夜工作清洗效率高，产房空置时间更长，降低病毒细菌的存活率，使用产房清洗机器人可以每窝断奶仔猪约增加0.1-0.3头（按照0.15计算），一头母猪一年可以增加2.4（年窝数）*0.15*0.9（分娩率）=0.324头仔猪，一个猪场一年可以增收0.324*240（断奶仔猪单价/元）*10000=77.76万元</w:t>
            </w:r>
          </w:p>
          <w:p w14:paraId="11E82DA6">
            <w:pPr>
              <w:spacing w:line="320" w:lineRule="exact"/>
              <w:rPr>
                <w:rFonts w:hint="default" w:ascii="仿宋_GB2312" w:hAnsi="Times New Roman" w:eastAsia="仿宋_GB2312" w:cs="方正仿宋简体"/>
                <w:sz w:val="24"/>
                <w:szCs w:val="20"/>
                <w:lang w:val="en-US" w:eastAsia="zh-CN"/>
              </w:rPr>
            </w:pPr>
            <w:r>
              <w:rPr>
                <w:rFonts w:hint="eastAsia" w:ascii="仿宋_GB2312" w:hAnsi="Times New Roman" w:eastAsia="仿宋_GB2312" w:cs="方正仿宋简体"/>
                <w:sz w:val="24"/>
                <w:szCs w:val="20"/>
                <w:lang w:eastAsia="zh-CN"/>
              </w:rPr>
              <w:t>10000头母猪规模</w:t>
            </w:r>
            <w:r>
              <w:rPr>
                <w:rFonts w:hint="eastAsia" w:ascii="仿宋_GB2312" w:hAnsi="Times New Roman" w:eastAsia="仿宋_GB2312" w:cs="方正仿宋简体"/>
                <w:sz w:val="24"/>
                <w:szCs w:val="20"/>
                <w:lang w:val="en-US" w:eastAsia="zh-CN"/>
              </w:rPr>
              <w:t>的猪场年</w:t>
            </w:r>
            <w:r>
              <w:rPr>
                <w:rFonts w:hint="eastAsia" w:ascii="仿宋_GB2312" w:hAnsi="Times New Roman" w:eastAsia="仿宋_GB2312" w:cs="方正仿宋简体"/>
                <w:sz w:val="24"/>
                <w:szCs w:val="20"/>
                <w:lang w:eastAsia="zh-CN"/>
              </w:rPr>
              <w:t>经济收益</w:t>
            </w:r>
            <w:r>
              <w:rPr>
                <w:rFonts w:hint="eastAsia" w:ascii="仿宋_GB2312" w:hAnsi="Times New Roman" w:eastAsia="仿宋_GB2312" w:cs="方正仿宋简体"/>
                <w:sz w:val="24"/>
                <w:szCs w:val="20"/>
                <w:lang w:val="en-US" w:eastAsia="zh-CN"/>
              </w:rPr>
              <w:t>=</w:t>
            </w:r>
            <w:r>
              <w:rPr>
                <w:rFonts w:hint="eastAsia" w:ascii="仿宋_GB2312" w:hAnsi="Times New Roman" w:eastAsia="仿宋_GB2312" w:cs="方正仿宋简体"/>
                <w:sz w:val="24"/>
                <w:szCs w:val="20"/>
                <w:lang w:eastAsia="zh-CN"/>
              </w:rPr>
              <w:t>直接收益</w:t>
            </w:r>
            <w:r>
              <w:rPr>
                <w:rFonts w:hint="eastAsia" w:ascii="仿宋_GB2312" w:hAnsi="Times New Roman" w:eastAsia="仿宋_GB2312" w:cs="方正仿宋简体"/>
                <w:sz w:val="24"/>
                <w:szCs w:val="20"/>
                <w:lang w:val="en-US" w:eastAsia="zh-CN"/>
              </w:rPr>
              <w:t>+</w:t>
            </w:r>
            <w:r>
              <w:rPr>
                <w:rFonts w:hint="eastAsia" w:ascii="仿宋_GB2312" w:hAnsi="Times New Roman" w:eastAsia="仿宋_GB2312" w:cs="方正仿宋简体"/>
                <w:sz w:val="24"/>
                <w:szCs w:val="20"/>
                <w:lang w:eastAsia="zh-CN"/>
              </w:rPr>
              <w:t>间接收益</w:t>
            </w:r>
            <w:r>
              <w:rPr>
                <w:rFonts w:hint="eastAsia" w:ascii="仿宋_GB2312" w:hAnsi="Times New Roman" w:eastAsia="仿宋_GB2312" w:cs="方正仿宋简体"/>
                <w:sz w:val="24"/>
                <w:szCs w:val="20"/>
                <w:lang w:val="en-US" w:eastAsia="zh-CN"/>
              </w:rPr>
              <w:t>=84.48万元</w:t>
            </w:r>
          </w:p>
          <w:p w14:paraId="0E01C9C7">
            <w:pPr>
              <w:spacing w:line="320" w:lineRule="exact"/>
              <w:rPr>
                <w:rFonts w:hint="eastAsia" w:ascii="仿宋_GB2312" w:hAnsi="Times New Roman" w:eastAsia="仿宋_GB2312" w:cs="方正仿宋简体"/>
                <w:sz w:val="24"/>
                <w:szCs w:val="20"/>
                <w:lang w:eastAsia="zh-CN"/>
              </w:rPr>
            </w:pPr>
          </w:p>
          <w:p w14:paraId="008D845A">
            <w:pPr>
              <w:spacing w:line="320" w:lineRule="exact"/>
              <w:rPr>
                <w:rFonts w:hint="default" w:ascii="仿宋_GB2312" w:hAnsi="Times New Roman" w:eastAsia="仿宋_GB2312" w:cs="方正仿宋简体"/>
                <w:sz w:val="24"/>
                <w:szCs w:val="20"/>
                <w:lang w:val="en-US" w:eastAsia="zh-CN"/>
              </w:rPr>
            </w:pPr>
            <w:r>
              <w:rPr>
                <w:rFonts w:hint="eastAsia" w:ascii="仿宋_GB2312" w:hAnsi="Times New Roman" w:eastAsia="仿宋_GB2312" w:cs="方正仿宋简体"/>
                <w:sz w:val="24"/>
                <w:szCs w:val="20"/>
                <w:lang w:val="en-US" w:eastAsia="zh-CN"/>
              </w:rPr>
              <w:t>社会效益</w:t>
            </w:r>
          </w:p>
          <w:p w14:paraId="3997F610">
            <w:pPr>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eastAsia" w:ascii="仿宋_GB2312" w:hAnsi="Times New Roman" w:eastAsia="仿宋_GB2312" w:cs="方正仿宋简体"/>
                <w:sz w:val="24"/>
                <w:szCs w:val="20"/>
                <w:lang w:eastAsia="zh-CN"/>
              </w:rPr>
            </w:pPr>
            <w:r>
              <w:rPr>
                <w:rFonts w:hint="eastAsia" w:ascii="仿宋_GB2312" w:hAnsi="Times New Roman" w:eastAsia="仿宋_GB2312" w:cs="方正仿宋简体"/>
                <w:sz w:val="24"/>
                <w:szCs w:val="20"/>
                <w:lang w:val="en-US" w:eastAsia="zh-CN"/>
              </w:rPr>
              <w:t>产房洗消机器人的应用可以</w:t>
            </w:r>
            <w:r>
              <w:rPr>
                <w:rFonts w:hint="eastAsia" w:ascii="仿宋_GB2312" w:hAnsi="Times New Roman" w:eastAsia="仿宋_GB2312" w:cs="方正仿宋简体"/>
                <w:sz w:val="24"/>
                <w:szCs w:val="20"/>
                <w:lang w:eastAsia="zh-CN"/>
              </w:rPr>
              <w:t>筑牢畜牧业公共卫生安全屏障，凭借95%以上的精准洗消效果全面覆盖栏位缝隙、设备底部等人工难以触及的卫生死角，从源头切断非洲猪瘟、口蹄疫等重大动物疫病传播链条；同时减少人员与猪只、污染物的直接接触，有效阻断布鲁氏菌病等人畜共患病传播，并通过可量化、可追溯的标准化作业，推动养殖场生物安全体系规范化建设。</w:t>
            </w:r>
          </w:p>
          <w:p w14:paraId="615DBA61">
            <w:pPr>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eastAsia" w:ascii="仿宋_GB2312" w:hAnsi="Times New Roman" w:eastAsia="仿宋_GB2312" w:cs="方正仿宋简体"/>
                <w:sz w:val="24"/>
                <w:szCs w:val="20"/>
                <w:lang w:eastAsia="zh-CN"/>
              </w:rPr>
            </w:pPr>
            <w:r>
              <w:rPr>
                <w:rFonts w:hint="eastAsia" w:ascii="仿宋_GB2312" w:hAnsi="Times New Roman" w:eastAsia="仿宋_GB2312" w:cs="方正仿宋简体"/>
                <w:sz w:val="24"/>
                <w:szCs w:val="20"/>
                <w:lang w:val="en-US" w:eastAsia="zh-CN"/>
              </w:rPr>
              <w:t>产房洗消机器人</w:t>
            </w:r>
            <w:r>
              <w:rPr>
                <w:rFonts w:hint="eastAsia" w:ascii="仿宋_GB2312" w:hAnsi="Times New Roman" w:eastAsia="仿宋_GB2312" w:cs="方正仿宋简体"/>
                <w:sz w:val="24"/>
                <w:szCs w:val="20"/>
                <w:lang w:eastAsia="zh-CN"/>
              </w:rPr>
              <w:t>可替代70%的高危高强度洗消劳动，将工人从高湿高氨、强腐蚀的恶劣环境中解放出来，大幅降低职业病和机械伤害风险，同时推动行业就业结构从体力型向技术型、管理型升级。</w:t>
            </w:r>
          </w:p>
          <w:p w14:paraId="620C70F7">
            <w:pPr>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eastAsia" w:ascii="仿宋_GB2312" w:hAnsi="Times New Roman" w:eastAsia="仿宋_GB2312" w:cs="方正仿宋简体"/>
                <w:sz w:val="24"/>
                <w:szCs w:val="20"/>
                <w:lang w:eastAsia="zh-CN"/>
              </w:rPr>
            </w:pPr>
            <w:r>
              <w:rPr>
                <w:rFonts w:hint="eastAsia" w:ascii="仿宋_GB2312" w:hAnsi="Times New Roman" w:eastAsia="仿宋_GB2312" w:cs="方正仿宋简体"/>
                <w:sz w:val="24"/>
                <w:szCs w:val="20"/>
                <w:lang w:eastAsia="zh-CN"/>
              </w:rPr>
              <w:t>在产业与生态层面，</w:t>
            </w:r>
            <w:r>
              <w:rPr>
                <w:rFonts w:hint="eastAsia" w:ascii="仿宋_GB2312" w:hAnsi="Times New Roman" w:eastAsia="仿宋_GB2312" w:cs="方正仿宋简体"/>
                <w:sz w:val="24"/>
                <w:szCs w:val="20"/>
                <w:lang w:val="en-US" w:eastAsia="zh-CN"/>
              </w:rPr>
              <w:t>产房洗消机器人</w:t>
            </w:r>
            <w:r>
              <w:rPr>
                <w:rFonts w:hint="eastAsia" w:ascii="仿宋_GB2312" w:hAnsi="Times New Roman" w:eastAsia="仿宋_GB2312" w:cs="方正仿宋简体"/>
                <w:sz w:val="24"/>
                <w:szCs w:val="20"/>
                <w:lang w:eastAsia="zh-CN"/>
              </w:rPr>
              <w:t>提升了规模化养殖效率，缩短猪产房周转周期，通过降低疫病风险稳定生猪产能与市场供应，其核心技术还可复制推广至全养殖链条，带动畜牧行业数字化转型。也促进了多传感器融合、人工智能、机器人控制等前沿技术在农业领域的深度应用，加速了农业科技成果的产业化落地，进一步提升了我国农业科技的自主创新能力。</w:t>
            </w:r>
          </w:p>
        </w:tc>
      </w:tr>
    </w:tbl>
    <w:p w14:paraId="482FB4FA">
      <w:pPr>
        <w:rPr>
          <w:rFonts w:hint="eastAsia" w:ascii="Times New Roman" w:hAnsi="Times New Roman" w:eastAsia="仿宋_GB2312"/>
          <w:sz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altName w:val="微软雅黑"/>
    <w:panose1 w:val="00000000000000000000"/>
    <w:charset w:val="86"/>
    <w:family w:val="roman"/>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43B"/>
    <w:rsid w:val="000A3374"/>
    <w:rsid w:val="000A3922"/>
    <w:rsid w:val="000A4A4B"/>
    <w:rsid w:val="000F4C66"/>
    <w:rsid w:val="001242F7"/>
    <w:rsid w:val="00185040"/>
    <w:rsid w:val="001E5EAA"/>
    <w:rsid w:val="00205DBC"/>
    <w:rsid w:val="00222ADC"/>
    <w:rsid w:val="002265FE"/>
    <w:rsid w:val="00292980"/>
    <w:rsid w:val="002F78B7"/>
    <w:rsid w:val="00311965"/>
    <w:rsid w:val="00372057"/>
    <w:rsid w:val="004063FD"/>
    <w:rsid w:val="00452DDD"/>
    <w:rsid w:val="00457E50"/>
    <w:rsid w:val="004814C2"/>
    <w:rsid w:val="004C7EB3"/>
    <w:rsid w:val="004E0182"/>
    <w:rsid w:val="004E0553"/>
    <w:rsid w:val="00512D71"/>
    <w:rsid w:val="005153B7"/>
    <w:rsid w:val="00552DA0"/>
    <w:rsid w:val="0056248C"/>
    <w:rsid w:val="005A32C2"/>
    <w:rsid w:val="005A38BE"/>
    <w:rsid w:val="005B7FBF"/>
    <w:rsid w:val="005F1C89"/>
    <w:rsid w:val="005F7413"/>
    <w:rsid w:val="00665FDC"/>
    <w:rsid w:val="00684032"/>
    <w:rsid w:val="006C343B"/>
    <w:rsid w:val="006D112F"/>
    <w:rsid w:val="00751207"/>
    <w:rsid w:val="007807BE"/>
    <w:rsid w:val="007830CB"/>
    <w:rsid w:val="007B6657"/>
    <w:rsid w:val="007D3ADA"/>
    <w:rsid w:val="00893BD5"/>
    <w:rsid w:val="008B7AAB"/>
    <w:rsid w:val="008D6FE9"/>
    <w:rsid w:val="00936F90"/>
    <w:rsid w:val="009A4411"/>
    <w:rsid w:val="009E7641"/>
    <w:rsid w:val="00A00B41"/>
    <w:rsid w:val="00A07B12"/>
    <w:rsid w:val="00A321DC"/>
    <w:rsid w:val="00A413AF"/>
    <w:rsid w:val="00A464B4"/>
    <w:rsid w:val="00A95634"/>
    <w:rsid w:val="00AD5859"/>
    <w:rsid w:val="00B1112F"/>
    <w:rsid w:val="00B17A10"/>
    <w:rsid w:val="00B40814"/>
    <w:rsid w:val="00B76C08"/>
    <w:rsid w:val="00C15A05"/>
    <w:rsid w:val="00C418C9"/>
    <w:rsid w:val="00C53D1F"/>
    <w:rsid w:val="00C950F2"/>
    <w:rsid w:val="00CA1A59"/>
    <w:rsid w:val="00CA333D"/>
    <w:rsid w:val="00CB269D"/>
    <w:rsid w:val="00D15730"/>
    <w:rsid w:val="00D57E8E"/>
    <w:rsid w:val="00D85099"/>
    <w:rsid w:val="00DF63D5"/>
    <w:rsid w:val="00E33726"/>
    <w:rsid w:val="00E75083"/>
    <w:rsid w:val="00F57A7F"/>
    <w:rsid w:val="00F601B2"/>
    <w:rsid w:val="00F934E7"/>
    <w:rsid w:val="00FE290B"/>
    <w:rsid w:val="01F0403A"/>
    <w:rsid w:val="025008C3"/>
    <w:rsid w:val="02A604E3"/>
    <w:rsid w:val="02B73B53"/>
    <w:rsid w:val="03433F84"/>
    <w:rsid w:val="037E6D6A"/>
    <w:rsid w:val="0543026B"/>
    <w:rsid w:val="06C066C4"/>
    <w:rsid w:val="06C40906"/>
    <w:rsid w:val="06C8202F"/>
    <w:rsid w:val="0F1D38DB"/>
    <w:rsid w:val="13A42121"/>
    <w:rsid w:val="14636234"/>
    <w:rsid w:val="16897AA8"/>
    <w:rsid w:val="16B15EA5"/>
    <w:rsid w:val="17D23921"/>
    <w:rsid w:val="1941585F"/>
    <w:rsid w:val="19921729"/>
    <w:rsid w:val="1ACE017F"/>
    <w:rsid w:val="1DD06378"/>
    <w:rsid w:val="1E235E95"/>
    <w:rsid w:val="1E8C2D66"/>
    <w:rsid w:val="1EC71AB5"/>
    <w:rsid w:val="1F881244"/>
    <w:rsid w:val="208E288A"/>
    <w:rsid w:val="20D87472"/>
    <w:rsid w:val="215F4227"/>
    <w:rsid w:val="240510B5"/>
    <w:rsid w:val="24DE1230"/>
    <w:rsid w:val="28447CD2"/>
    <w:rsid w:val="28793E20"/>
    <w:rsid w:val="2BC25ADE"/>
    <w:rsid w:val="2CC76418"/>
    <w:rsid w:val="2E117847"/>
    <w:rsid w:val="2F9D7512"/>
    <w:rsid w:val="2FB90FA6"/>
    <w:rsid w:val="354237EC"/>
    <w:rsid w:val="36EC760E"/>
    <w:rsid w:val="37537F32"/>
    <w:rsid w:val="393B7CF1"/>
    <w:rsid w:val="3A643961"/>
    <w:rsid w:val="3AEF3BEB"/>
    <w:rsid w:val="3BED44B1"/>
    <w:rsid w:val="3EF94F1B"/>
    <w:rsid w:val="3F4E51B1"/>
    <w:rsid w:val="40A8309D"/>
    <w:rsid w:val="417D62D7"/>
    <w:rsid w:val="43831ACA"/>
    <w:rsid w:val="471274C2"/>
    <w:rsid w:val="49417BEA"/>
    <w:rsid w:val="4C6F2CC0"/>
    <w:rsid w:val="4DDFF696"/>
    <w:rsid w:val="4E834801"/>
    <w:rsid w:val="4F151527"/>
    <w:rsid w:val="4FA669F9"/>
    <w:rsid w:val="4FD23C92"/>
    <w:rsid w:val="509C1BAA"/>
    <w:rsid w:val="50F814D6"/>
    <w:rsid w:val="5301326B"/>
    <w:rsid w:val="53DD060E"/>
    <w:rsid w:val="550162FE"/>
    <w:rsid w:val="587F428B"/>
    <w:rsid w:val="5E086AD1"/>
    <w:rsid w:val="5E776CE7"/>
    <w:rsid w:val="5F8328B3"/>
    <w:rsid w:val="64D616D7"/>
    <w:rsid w:val="67495B4D"/>
    <w:rsid w:val="6B9B319A"/>
    <w:rsid w:val="728269FA"/>
    <w:rsid w:val="73CE4A02"/>
    <w:rsid w:val="745558B8"/>
    <w:rsid w:val="763444AF"/>
    <w:rsid w:val="764741E2"/>
    <w:rsid w:val="77813724"/>
    <w:rsid w:val="779C1694"/>
    <w:rsid w:val="78515261"/>
    <w:rsid w:val="79312F28"/>
    <w:rsid w:val="7AD95625"/>
    <w:rsid w:val="7B39F76B"/>
    <w:rsid w:val="7D5316BF"/>
    <w:rsid w:val="7F7C2D89"/>
    <w:rsid w:val="7FE26D2A"/>
    <w:rsid w:val="9EDB286F"/>
    <w:rsid w:val="BBDF3A71"/>
    <w:rsid w:val="BBFF52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99" w:semiHidden="0" w:name="heading 1"/>
    <w:lsdException w:uiPriority="99"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semiHidden/>
    <w:unhideWhenUsed/>
    <w:qFormat/>
    <w:uiPriority w:val="99"/>
    <w:pPr>
      <w:spacing w:after="120"/>
    </w:pPr>
  </w:style>
  <w:style w:type="paragraph" w:styleId="3">
    <w:name w:val="Body Text Indent 2"/>
    <w:basedOn w:val="1"/>
    <w:link w:val="14"/>
    <w:unhideWhenUsed/>
    <w:qFormat/>
    <w:uiPriority w:val="99"/>
    <w:pPr>
      <w:spacing w:after="120" w:line="480" w:lineRule="auto"/>
      <w:ind w:left="420" w:leftChars="200"/>
    </w:p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unhideWhenUsed/>
    <w:qFormat/>
    <w:uiPriority w:val="99"/>
    <w:rPr>
      <w:color w:val="0000FF" w:themeColor="hyperlink"/>
      <w:u w:val="single"/>
      <w14:textFill>
        <w14:solidFill>
          <w14:schemeClr w14:val="hlink"/>
        </w14:solidFill>
      </w14:textFill>
    </w:r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paragraph" w:customStyle="1" w:styleId="12">
    <w:name w:val="样式1"/>
    <w:basedOn w:val="2"/>
    <w:qFormat/>
    <w:uiPriority w:val="0"/>
    <w:pPr>
      <w:widowControl/>
      <w:spacing w:after="0"/>
      <w:ind w:firstLine="640" w:firstLineChars="200"/>
    </w:pPr>
    <w:rPr>
      <w:rFonts w:ascii="仿宋_GB2312" w:hAnsi="仿宋_GB2312" w:eastAsia="仿宋_GB2312" w:cs="Times New Roman"/>
      <w:kern w:val="0"/>
      <w:sz w:val="32"/>
      <w:szCs w:val="24"/>
    </w:rPr>
  </w:style>
  <w:style w:type="character" w:customStyle="1" w:styleId="13">
    <w:name w:val="正文文本 字符"/>
    <w:basedOn w:val="8"/>
    <w:link w:val="2"/>
    <w:semiHidden/>
    <w:qFormat/>
    <w:uiPriority w:val="99"/>
  </w:style>
  <w:style w:type="character" w:customStyle="1" w:styleId="14">
    <w:name w:val="正文文本缩进 2 字符"/>
    <w:basedOn w:val="8"/>
    <w:link w:val="3"/>
    <w:qFormat/>
    <w:uiPriority w:val="99"/>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361d351d-34eb-4ca8-a53c-d5c197c9020b</errorID>
      <errorWord>洗消机器人</errorWord>
      <group>L1_Grammar</group>
      <groupName>语法问题</groupName>
      <ability>L2_Grammar</ability>
      <abilityName>语法错误</abilityName>
      <candidateList>
        <item>洗消</item>
      </candidateList>
      <explain/>
      <paraID>4A4D9BEC</paraID>
      <start>11</start>
      <end>16</end>
      <status>ignored</status>
      <modifiedWord/>
      <trackRevisions>false</trackRevisions>
    </reviewItem>
    <reviewItem>
      <errorID>c4278b85-e9d9-4425-81a0-bda2133c753c</errorID>
      <errorWord>福尔马林</errorWord>
      <group>L1_Word</group>
      <groupName>字词问题</groupName>
      <ability>L2_Typo</ability>
      <abilityName>字词错误</abilityName>
      <candidateList>
        <item>甲醛溶液</item>
      </candidateList>
      <explain/>
      <paraID>7FA1D2F7</paraID>
      <start>361</start>
      <end>365</end>
      <status>ignored</status>
      <modifiedWord/>
      <trackRevisions>false</trackRevisions>
    </reviewItem>
    <reviewItem>
      <errorID>30c1a313-2304-434b-b7e7-b07e87846a27</errorID>
      <errorWord>亟需</errorWord>
      <group>L1_Word</group>
      <groupName>字词问题</groupName>
      <ability>L2_Typo</ability>
      <abilityName>字词错误</abilityName>
      <candidateList>
        <item>亟须</item>
      </candidateList>
      <explain/>
      <paraID>1011503B</paraID>
      <start>159</start>
      <end>161</end>
      <status>modified</status>
      <modifiedWord>亟须</modifiedWord>
      <trackRevisions>false</trackRevisions>
    </reviewItem>
    <reviewItem>
      <errorID>31a6cd41-fbfc-46f7-ac55-9f5dc90f4bc9</errorID>
      <errorWord>耗时时间</errorWord>
      <group>L1_Grammar</group>
      <groupName>语法问题</groupName>
      <ability>L2_Grammar</ability>
      <abilityName>语法错误</abilityName>
      <candidateList>
        <item>耗时</item>
      </candidateList>
      <explain/>
      <paraID>5FFAB4E6</paraID>
      <start>19</start>
      <end>21</end>
      <status>modified</status>
      <modifiedWord>耗时</modifiedWord>
      <trackRevisions>false</trackRevisions>
    </reviewItem>
    <reviewItem>
      <errorID>fde1ae7e-1079-4747-a77f-7ba1074f6c5c</errorID>
      <errorWord>机器人</errorWord>
      <group>L1_Punc</group>
      <groupName>标点问题</groupName>
      <ability>L2_Punc</ability>
      <abilityName>标点符号检查</abilityName>
      <candidateList>
        <item>，机器人</item>
      </candidateList>
      <explain/>
      <paraID>5FFAB4E6</paraID>
      <start>141</start>
      <end>145</end>
      <status>modified</status>
      <modifiedWord>，机器人</modifiedWord>
      <trackRevisions>false</trackRevisions>
    </reviewItem>
    <reviewItem>
      <errorID>8b665030-cbae-4c88-84b8-9421aade117f</errorID>
      <errorWord>工</errorWord>
      <group>L1_Word</group>
      <groupName>字词问题</groupName>
      <ability>L2_Typo</ability>
      <abilityName>字词错误</abilityName>
      <candidateList>
        <item>工情</item>
      </candidateList>
      <explain/>
      <paraID>46AA82AB</paraID>
      <start>16</start>
      <end>18</end>
      <status>modified</status>
      <modifiedWord>工情</modifiedWord>
      <trackRevisions>false</trackRevisions>
    </reviewItem>
    <reviewItem>
      <errorID>d177a213-ec77-45db-aea4-7ba91c3b043d</errorID>
      <errorWord>实用寿命</errorWord>
      <group>L1_Word</group>
      <groupName>字词问题</groupName>
      <ability>L2_Typo</ability>
      <abilityName>字词错误</abilityName>
      <candidateList>
        <item>使用寿命</item>
      </candidateList>
      <explain/>
      <paraID>4B9F859F</paraID>
      <start>13</start>
      <end>17</end>
      <status>modified</status>
      <modifiedWord>使用寿命</modifiedWord>
      <trackRevisions>false</trackRevisions>
    </reviewItem>
    <reviewItem>
      <errorID>dc3482a4-9173-4eac-8827-59367708648e</errorID>
      <errorWord>小于为</errorWord>
      <group>L1_Word</group>
      <groupName>字词问题</groupName>
      <ability>L2_Typo</ability>
      <abilityName>字词错误</abilityName>
      <candidateList>
        <item>小于</item>
      </candidateList>
      <explain/>
      <paraID>1C0F7906</paraID>
      <start>11</start>
      <end>13</end>
      <status>modified</status>
      <modifiedWord>小于</modifiedWord>
      <trackRevisions>false</trackRevisions>
    </reviewItem>
    <reviewItem>
      <errorID>9896205a-18d8-417a-acdd-521d85bd61e3</errorID>
      <errorWord>30%-35%</errorWord>
      <group>L1_Knowledge</group>
      <groupName>知识性问题</groupName>
      <ability>L2_Knowledge</ability>
      <abilityName>其他知识</abilityName>
      <candidateList>
        <item>30%—35%</item>
      </candidateList>
      <explain>1. “30%-35%”中的单位“%”仅出现在后一个数字上，容易引起歧义；根据《现代汉语标点符号数字用法规范手册》，数字表示范围两边需要使用统一的格式。2. 根据标点国标 4.13 中的规则，数字、时间或地域连接符应使用（视觉上更长的）“—”或“～”。</explain>
      <paraID>36EB3B41</paraID>
      <start>98</start>
      <end>105</end>
      <status>modified</status>
      <modifiedWord>30%—35%</modifiedWord>
      <trackRevisions>false</trackRevisions>
    </reviewItem>
    <reviewItem>
      <errorID>f88435f3-5a23-45b5-a939-f80f96a36bb0</errorID>
      <errorWord>80-120万</errorWord>
      <group>L1_Knowledge</group>
      <groupName>知识性问题</groupName>
      <ability>L2_Knowledge</ability>
      <abilityName>其他知识</abilityName>
      <candidateList>
        <item>80万—120万</item>
      </candidateList>
      <explain>1. “80-120万”中的单位“万”仅出现在后一个数字上，容易引起歧义；根据《现代汉语标点符号数字用法规范手册》，数字表示范围两边需要使用统一的格式。2. 根据标点国标 4.13 中的规则，数字、时间或地域连接符应使用（视觉上更长的）“—”或“～”。</explain>
      <paraID>36EB3B41</paraID>
      <start>130</start>
      <end>138</end>
      <status>modified</status>
      <modifiedWord>80万—120万</modifiedWord>
      <trackRevisions>false</trackRevisions>
    </reviewItem>
    <reviewItem>
      <errorID>e90d51b3-ab38-43f9-a7e7-4e05719f1fef</errorID>
      <errorWord>1754.54万头</errorWord>
      <group>L1_Other</group>
      <groupName>其他问题</groupName>
      <ability>L2_Consistency</ability>
      <abilityName>一致性检查</abilityName>
      <candidateList>
        <item>1755万头</item>
      </candidateList>
      <explain>数字一致性问题，新希望2025年生猪出栏量表述不一致，应统一为‘1755万头’</explain>
      <paraID>423228A9</paraID>
      <start>29</start>
      <end>35</end>
      <status>modified</status>
      <modifiedWord>1755万头</modifiedWord>
      <trackRevisions>false</trackRevisions>
    </reviewItem>
    <reviewItem>
      <errorID>0246ce34-b971-4c21-a501-d06ce6f7e672</errorID>
      <errorWord>约为</errorWord>
      <group>L1_Word</group>
      <groupName>字词问题</groupName>
      <ability>L2_Typo</ability>
      <abilityName>字词错误</abilityName>
      <candidateList>
        <item>约</item>
      </candidateList>
      <explain/>
      <paraID>61708157</paraID>
      <start>63</start>
      <end>64</end>
      <status>modified</status>
      <modifiedWord>约</modifiedWord>
      <trackRevisions>false</trackRevisions>
    </reviewItem>
    <reviewItem>
      <errorID>afba9584-114f-4b85-865d-4091a0aaecf6</errorID>
      <errorWord>，</errorWord>
      <group>L1_Punc</group>
      <groupName>标点问题</groupName>
      <ability>L2_Punc</ability>
      <abilityName>标点符号检查</abilityName>
      <candidateList>
        <item/>
      </candidateList>
      <explain/>
      <paraID>43D41349</paraID>
      <start>13</start>
      <end>13</end>
      <status>modified</status>
      <modifiedWord/>
      <trackRevisions>false</trackRevisions>
    </reviewItem>
    <reviewItem>
      <errorID>62538446-774c-4a24-974c-328656ea51a5</errorID>
      <errorWord>）</errorWord>
      <group>L1_Punc</group>
      <groupName>标点问题</groupName>
      <ability>L2_Punc</ability>
      <abilityName>标点符号检查</abilityName>
      <candidateList>
        <item>）。</item>
      </candidateList>
      <explain/>
      <paraID>43D41349</paraID>
      <start>49</start>
      <end>51</end>
      <status>modified</status>
      <modifiedWord>）。</modifiedWord>
      <trackRevisions>false</trackRevisions>
    </reviewItem>
    <reviewItem>
      <errorID>3081c397-fa07-4cc2-b6ce-5e94512096ea</errorID>
      <errorWord>万</errorWord>
      <group>L1_Word</group>
      <groupName>字词问题</groupName>
      <ability>L2_Typo</ability>
      <abilityName>字词错误</abilityName>
      <candidateList>
        <item>万元</item>
      </candidateList>
      <explain/>
      <paraID>35E520D9</paraID>
      <start>59</start>
      <end>61</end>
      <status>modified</status>
      <modifiedWord>万元</modifiedWord>
      <trackRevisions>false</trackRevisions>
    </reviewItem>
    <reviewItem>
      <errorID>0c465937-c2fd-4234-abd5-f69ac16db75f</errorID>
      <errorWord>牢了</errorWord>
      <group>L1_Word</group>
      <groupName>字词问题</groupName>
      <ability>L2_Typo</ability>
      <abilityName>字词错误</abilityName>
      <candidateList>
        <item>牢</item>
      </candidateList>
      <explain/>
      <paraID>3997F610</paraID>
      <start>13</start>
      <end>14</end>
      <status>modified</status>
      <modifiedWord>牢</modifiedWord>
      <trackRevisions>false</trackRevisions>
    </reviewItem>
  </reviewItems>
  <config/>
</contractReview>
</file>

<file path=customXml/itemProps1.xml><?xml version="1.0" encoding="utf-8"?>
<ds:datastoreItem xmlns:ds="http://schemas.openxmlformats.org/officeDocument/2006/customXml" ds:itemID="{50c855e5-80e9-4977-94a5-4e57328c5205}">
  <ds:schemaRefs/>
</ds:datastoreItem>
</file>

<file path=docProps/app.xml><?xml version="1.0" encoding="utf-8"?>
<Properties xmlns="http://schemas.openxmlformats.org/officeDocument/2006/extended-properties" xmlns:vt="http://schemas.openxmlformats.org/officeDocument/2006/docPropsVTypes">
  <Template>Normal</Template>
  <Pages>5</Pages>
  <Words>4832</Words>
  <Characters>5118</Characters>
  <Lines>3</Lines>
  <Paragraphs>1</Paragraphs>
  <TotalTime>56</TotalTime>
  <ScaleCrop>false</ScaleCrop>
  <LinksUpToDate>false</LinksUpToDate>
  <CharactersWithSpaces>5143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2024-06-19T01:15:00Z</dcterms:created>
  <dc:creator>张平</dc:creator>
  <cp:lastModifiedBy>SRA小助手</cp:lastModifiedBy>
  <cp:lastPrinted>2025-07-23T20:28:00Z</cp:lastPrinted>
  <dcterms:modified xsi:type="dcterms:W3CDTF">2026-06-11T06:27:54Z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DAC8F62AAFBC4CCC94143573EE9D7003_13</vt:lpwstr>
  </property>
  <property fmtid="{D5CDD505-2E9C-101B-9397-08002B2CF9AE}" pid="4" name="KSOTemplateDocerSaveRecord">
    <vt:lpwstr>eyJoZGlkIjoiNzg3OTczNzI0ZWJiZjRjNDQ5ZjMxYzE5NzFmNzE4MjMiLCJ1c2VySWQiOiIxMzA2Mzc0OTg5In0=</vt:lpwstr>
  </property>
  <property fmtid="{D5CDD505-2E9C-101B-9397-08002B2CF9AE}" pid="5" name="_IPGFID">
    <vt:lpwstr>[DocID]=56578B32-348D-44C3-B9A9-A8D71B07E1C6</vt:lpwstr>
  </property>
  <property fmtid="{D5CDD505-2E9C-101B-9397-08002B2CF9AE}" pid="6" name="_IPGFLOW_P-884C_E-1_FP-1_SP-1_CV-55C209CA_CN-BBD97602">
    <vt:lpwstr>wtqqFDAvYQQmdxeDyMXnH2ut00vweCi9Fw+XYI1G4vcAO03E3Le78rP7o/j0l3PMhKQE/j3BS88C2/cp6fdv6LK69+qAtQ9kWRolSo7ZKjWwygOZFFE85lj2I4Ns0zdOp7kNtAwkAwFRgmKH94jenNK6GKpk6wp2qs+MGVLjlFxkukLGIAjmAOJlbVSJ3ayVZJ5skKWMYwqJRxNwikzom3uBBPO4HH6ZEXAIaKe/d2Kjdl83Y4dKl1z0rpdf3E1</vt:lpwstr>
  </property>
  <property fmtid="{D5CDD505-2E9C-101B-9397-08002B2CF9AE}" pid="7" name="_IPGFLOW_P-884C_E-1_FP-1_SP-2_CV-A5C91_CN-A8AA7932">
    <vt:lpwstr>qqS0bQFTgH1ogJXP3WBtbOQ7/TbQ98vehcybFT63Z32YElk+LpNJhBb7KaLRuOD5dwm7NDF49vARjYon7CBSGIOJmSojctaJvdcFiHQEzeAWwHXEyJzXTDDr6kJenExiVIVtEAArcNCME9f/aQ/SggNj6c0iBbRqnp0Ww11bpSARtgyWIhsqvZ7XnQvybeFR09dxizTU7+rda13tzzm2BHA==</vt:lpwstr>
  </property>
  <property fmtid="{D5CDD505-2E9C-101B-9397-08002B2CF9AE}" pid="8" name="_IPGFLOW_P-884C_E-0_FP-1_CV-ACF98C78_CN-94C7DD">
    <vt:lpwstr>DPSPMK|3|472|2|0</vt:lpwstr>
  </property>
  <property fmtid="{D5CDD505-2E9C-101B-9397-08002B2CF9AE}" pid="9" name="_IPGFLOW_P-884C_E-0_CV-8A14B2B5_CN-6C7041BD">
    <vt:lpwstr>DPFPMK|3|50|2|0</vt:lpwstr>
  </property>
  <property fmtid="{D5CDD505-2E9C-101B-9397-08002B2CF9AE}" pid="10" name="_IPGFLOW_P-884C_E-1_FP-2_SP-1_CV-D5F502AB_CN-7422AB14">
    <vt:lpwstr>wtqqFDAvYQQmdxeDyMXnH4tTjRxT6guozRJcZGF8JI8B2zIASPVPVuameUnT62BX6bXnXY4b7IxgT9sBTNILZYZOezlFOCU+NPrz2U2LKpR+3BOuKio6bd41zU1mugXSQ34BF7D6EMyEuuxIzlmKfugLUh+6OY20OhPEYcQXs5O5a0gPDrwVeq/3VcYyFJgmfTyd8StrtoUBXY69VaDVBojQNF8s1IgjOcrJ4k8rFyZq/zWtugIUr52UFFw5FJz</vt:lpwstr>
  </property>
  <property fmtid="{D5CDD505-2E9C-101B-9397-08002B2CF9AE}" pid="11" name="_IPGFLOW_P-884C_E-1_FP-2_SP-2_CV-C7DCAF15_CN-ECDF192">
    <vt:lpwstr>/FpkWuFI0/+vpuK90gl1uI+uQoOog+jtDNc4/yzPRVs+aNMB3DkhPdgYPFyQBKdcBMvAotKtClxDp8nyH4OEv07w/s1aCg3cvtCMxdNlCw/7GpprrSt9tWARLY7+hlxyNfSnRISgenm/zrKcxuTTf6iVwdUQL+nJYVcJI1EVYwWtISLntD2dcLyTOdzXVBKzam47YsrcYwU1QssyHkpU0Yw==</vt:lpwstr>
  </property>
  <property fmtid="{D5CDD505-2E9C-101B-9397-08002B2CF9AE}" pid="12" name="_IPGFLOW_P-884C_E-0_FP-2_CV-ACF98C78_CN-BD5EAB13">
    <vt:lpwstr>DPSPMK|3|472|2|0</vt:lpwstr>
  </property>
</Properties>
</file>