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2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lang w:val="en-US"/>
        </w:rPr>
      </w:pPr>
      <w:r>
        <w:rPr>
          <w:rFonts w:hint="eastAsia" w:ascii="黑体" w:hAnsi="黑体" w:eastAsia="黑体"/>
          <w:sz w:val="32"/>
          <w:lang w:eastAsia="zh-CN"/>
        </w:rPr>
        <w:t>深圳市南山区</w:t>
      </w:r>
      <w:r>
        <w:rPr>
          <w:rFonts w:hint="eastAsia" w:ascii="黑体" w:hAnsi="黑体" w:eastAsia="黑体"/>
          <w:sz w:val="32"/>
        </w:rPr>
        <w:t>机器人应用场景征集表</w:t>
      </w:r>
    </w:p>
    <w:tbl>
      <w:tblPr>
        <w:tblStyle w:val="9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2657"/>
        <w:gridCol w:w="2377"/>
        <w:gridCol w:w="2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面向椰子鸡火锅智能一体化厨房场景机器人解决方案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2" w:firstLineChars="200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现有场景基本情况描述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 椰子鸡作为非物质文化遗产，深受消费者喜爱，但目前餐饮门店仍高度依赖人工操作，从椰子处理、鸡肉切割、汤底调配到烹饪全程需多名厨师协同完成。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2" w:firstLineChars="200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现有作业方式：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厨师需手动开椰取汁、砍切鸡肉、调配汤底、控制火候，全程依赖经验，效率低且出品稳定性差。高峰期易出现出品速度慢、口味不一致等问题。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2" w:firstLineChars="200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现有场景痛点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 人工操作效率低、出餐慢；依赖大厨经验，口味难以标准化；人工成本高，培训周期长；后厨动线复杂，存在安全隐患；无法实现规模化、连锁化发展。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2" w:firstLineChars="200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引入机器人必要性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 实现椰子鸡烹饪全流程自动化、标准化，提升出餐效率与稳定性，降低人力成本，推动非遗美食的规模化、打造“机器人+特色餐饮”标准化运营模式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智能化传承与发展。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82" w:firstLineChars="20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解决痛点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 实现从原料处理到成品出餐的全流程自动化，大幅提升出餐速度与标准化水平，降低人工依赖，保障食品安全与出品一致性。</w:t>
            </w:r>
          </w:p>
          <w:p>
            <w:pPr>
              <w:spacing w:line="360" w:lineRule="auto"/>
              <w:ind w:firstLine="482" w:firstLineChars="20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spacing w:line="360" w:lineRule="auto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1、食材包装自动化处理，集成视觉识别与力控协作机械臂，实现定位、稳定夹持、精准开袋（误差≤2mm）；</w:t>
            </w:r>
          </w:p>
          <w:p>
            <w:pPr>
              <w:spacing w:line="360" w:lineRule="auto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2、食材智能切配，通过视觉识别食材种类，自动调整切割参数，鸡肉块大小误差≤3%，适配不同份量需求；</w:t>
            </w:r>
          </w:p>
          <w:p>
            <w:pPr>
              <w:spacing w:line="360" w:lineRule="auto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3、智能烹饪控制，根据订单自动投放食材、调整烹饪参数，并通过多模态传感器实时监测，结合AI算法精准控制时长、火候（温控精度±1℃），确保口味统一；</w:t>
            </w:r>
          </w:p>
          <w:p>
            <w:pPr>
              <w:spacing w:line="360" w:lineRule="auto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4、无人化出餐，机器人自动装盘、传送至出餐口，出餐效率提升至30秒/份；</w:t>
            </w:r>
          </w:p>
          <w:p>
            <w:pPr>
              <w:spacing w:line="360" w:lineRule="auto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5、是烹饪数据追溯，实时记录每笔订单烹饪参数，形成食品安全台账，并形成食材溯源管理，搭载RFID读写模块，录入食材来源、保质期等信息，与数字化平台联动实现溯源。</w:t>
            </w:r>
          </w:p>
          <w:p>
            <w:pPr>
              <w:spacing w:line="32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拟投入资金（万元）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ind w:firstLine="240" w:firstLineChars="1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ind w:firstLine="240" w:firstLineChars="10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1000万</w:t>
            </w:r>
            <w:bookmarkStart w:id="0" w:name="_GoBack"/>
            <w:bookmarkEnd w:id="0"/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当前国内外相关应用情况：目前市面上已有炒菜机器人、智能蒸箱等单一功能设备，但针对特定菜系（尤其是非遗菜品）的全流程一体化智能厨房系统仍属空白。大多数餐饮机器人仅替代某一环节，未能实现从原料到成品的全程自动化与智能化。</w:t>
            </w:r>
          </w:p>
          <w:p>
            <w:pPr>
              <w:spacing w:line="240" w:lineRule="auto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②技术难点：椰子鸡制作涉及多环节协同，如椰子识别与处理、鸡肉精准切割、汤底实时调配等，需机器人具备高精度视觉识别、柔性抓取、智能协同调度等综合能力</w:t>
            </w:r>
          </w:p>
          <w:p>
            <w:pPr>
              <w:spacing w:line="240" w:lineRule="auto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③系统集成与标准化：需与餐饮管理系统、供应链系统、食安监管平台等进行深度融合，实现数据互通与智能决策</w:t>
            </w:r>
          </w:p>
          <w:p>
            <w:pPr>
              <w:spacing w:line="240" w:lineRule="auto"/>
              <w:ind w:firstLine="480" w:firstLineChars="20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④文化传承与接受度：如何在自动化过程中保留椰子鸡的传统风味与文化内涵，提升消费者与餐饮从业者的接受度，是系统设计的关键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潜在规模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2"/>
              </w:numPr>
              <w:spacing w:line="240" w:lineRule="auto"/>
              <w:ind w:left="0" w:leftChars="0" w:firstLine="400" w:firstLineChars="0"/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当前，椰子鸡餐饮市场与烹饪机器人技术均处于高增长轨道，但后厨自动化仍是市场空白，存在明确的改造机遇。椰子鸡作为健康餐饮品类，市场规模预计将从2019年的150亿元增长至2025年的360亿元。同时，中式烹饪机器人市场正从2024年的31.7亿元向2030年的117亿元扩张，且我国在该领域技术领跑。</w:t>
            </w:r>
          </w:p>
          <w:p>
            <w:pPr>
              <w:numPr>
                <w:ilvl w:val="0"/>
                <w:numId w:val="2"/>
              </w:numPr>
              <w:spacing w:line="240" w:lineRule="auto"/>
              <w:ind w:left="0" w:leftChars="0" w:firstLine="400" w:firstLineChars="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自动化需求迫切但供给空白：全国有超800家椰子鸡门店，单店后厨自动化改造价值约80-120万元，仅此细分市场规模即超6.4亿元。然而，当前餐饮机器人市场以送餐机器人为主，缺乏针对椰子鸡等特定菜品的烹饪机器人。加之餐饮业对“降本增效、标准化、食品安全”的需求迫切，市场调研显示82%的连锁餐饮企业有引入后厨机器人的意愿，为方案落地提供了坚实基础。</w:t>
            </w:r>
          </w:p>
          <w:p>
            <w:pPr>
              <w:numPr>
                <w:ilvl w:val="0"/>
                <w:numId w:val="2"/>
              </w:numPr>
              <w:spacing w:line="240" w:lineRule="auto"/>
              <w:ind w:left="0" w:leftChars="0" w:firstLine="400" w:firstLineChars="0"/>
              <w:rPr>
                <w:rFonts w:hint="default" w:ascii="仿宋_GB2312" w:hAnsi="Times New Roman" w:eastAsia="仿宋_GB2312" w:cs="方正仿宋简体"/>
                <w:color w:val="0D0D0D" w:themeColor="text1" w:themeTint="F2"/>
                <w:sz w:val="24"/>
                <w:szCs w:val="20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四季椰林的市场占有率：</w:t>
            </w:r>
            <w:r>
              <w:rPr>
                <w:rFonts w:hint="eastAsia" w:ascii="仿宋_GB2312" w:hAnsi="Times New Roman" w:eastAsia="仿宋_GB2312" w:cs="方正仿宋简体"/>
                <w:color w:val="auto"/>
                <w:sz w:val="24"/>
                <w:szCs w:val="20"/>
                <w:lang w:val="en-US" w:eastAsia="zh-CN"/>
              </w:rPr>
              <w:t>直营门店的超70家规模领跑行业，覆盖深圳、广州、上海、香港等多座城市，业内唯一实现全产业链自控的品牌，从椰林、鸡场到餐桌全程把控，构筑了核心竞争壁垒。通过定义标准、创新模式，问鼎品类领导地位。</w:t>
            </w:r>
            <w:r>
              <w:rPr>
                <w:rFonts w:hint="eastAsia" w:ascii="仿宋_GB2312" w:hAnsi="Times New Roman" w:eastAsia="仿宋_GB2312" w:cs="方正仿宋简体"/>
                <w:color w:val="0D0D0D" w:themeColor="text1" w:themeTint="F2"/>
                <w:sz w:val="24"/>
                <w:szCs w:val="20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其创始人也被认定为非遗“椰子鸡烹制技艺”传承人。</w:t>
            </w:r>
          </w:p>
          <w:p>
            <w:pPr>
              <w:numPr>
                <w:ilvl w:val="0"/>
                <w:numId w:val="2"/>
              </w:numPr>
              <w:spacing w:line="240" w:lineRule="auto"/>
              <w:ind w:left="0" w:leftChars="0" w:firstLine="400" w:firstLineChars="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椰子鸡智能一体化厨房</w:t>
            </w: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不仅是在申请一个技术创新，更是在开创一个融合了文化传承与智能制造的崭新市场。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3"/>
              </w:numPr>
              <w:spacing w:line="240" w:lineRule="auto"/>
              <w:ind w:left="0" w:leftChars="0" w:firstLine="400" w:firstLineChars="0"/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改造条件与意愿成熟：椰子鸡烹饪流程标准化程度高，是机器人替代的理想场景。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  <w:t>团队已对多家椰子鸡餐饮门店进行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二十多次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  <w:t>实地调研，梳理出全流程操作规范与痛点，积累了丰富的菜品数据与工艺参数；</w:t>
            </w:r>
          </w:p>
          <w:p>
            <w:pPr>
              <w:numPr>
                <w:ilvl w:val="0"/>
                <w:numId w:val="3"/>
              </w:numPr>
              <w:spacing w:line="240" w:lineRule="auto"/>
              <w:ind w:left="0" w:leftChars="0" w:firstLine="400" w:firstLineChars="0"/>
              <w:rPr>
                <w:rFonts w:hint="eastAsia" w:ascii="仿宋_GB2312" w:hAnsi="Times New Roman" w:eastAsia="仿宋_GB2312" w:cs="方正仿宋简体"/>
                <w:color w:val="0D0D0D" w:themeColor="text1" w:themeTint="F2"/>
                <w:sz w:val="24"/>
                <w:szCs w:val="20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方正仿宋简体"/>
                <w:color w:val="0D0D0D" w:themeColor="text1" w:themeTint="F2"/>
                <w:sz w:val="24"/>
                <w:szCs w:val="20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相关要素的储备或准备：已建立椰子鸡原料数据库、工艺参数库、口味评价体系，具备一定的智能化餐饮系统开发经验。资金方面已获部分餐饮企业与文化传承基金支持。</w:t>
            </w:r>
          </w:p>
          <w:p>
            <w:pPr>
              <w:numPr>
                <w:ilvl w:val="0"/>
                <w:numId w:val="3"/>
              </w:numPr>
              <w:spacing w:line="240" w:lineRule="auto"/>
              <w:ind w:left="0" w:leftChars="0"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方正仿宋简体"/>
                <w:color w:val="0D0D0D" w:themeColor="text1" w:themeTint="F2"/>
                <w:sz w:val="24"/>
                <w:szCs w:val="20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正在与国内多家餐饮机器人企业、智能装备制造商、非遗文化研究机构接洽，计划以“产学研用”结合方式推进系统研发与落地。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实施成效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320" w:beforeAutospacing="0" w:after="160" w:afterAutospacing="0" w:line="560" w:lineRule="atLeast"/>
              <w:ind w:left="0" w:right="0" w:firstLine="0"/>
              <w:rPr>
                <w:rFonts w:hint="default" w:ascii="仿宋_GB2312" w:hAnsi="Times New Roman" w:eastAsia="仿宋_GB2312" w:cs="方正仿宋简体"/>
                <w:b/>
                <w:bCs/>
                <w:kern w:val="2"/>
                <w:sz w:val="28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方正仿宋简体"/>
                <w:b/>
                <w:bCs/>
                <w:kern w:val="2"/>
                <w:sz w:val="28"/>
                <w:szCs w:val="21"/>
                <w:lang w:val="en-US" w:eastAsia="zh-CN" w:bidi="ar-SA"/>
              </w:rPr>
              <w:t>预计</w:t>
            </w:r>
            <w:r>
              <w:rPr>
                <w:rFonts w:hint="default" w:ascii="仿宋_GB2312" w:hAnsi="Times New Roman" w:eastAsia="仿宋_GB2312" w:cs="方正仿宋简体"/>
                <w:b/>
                <w:bCs/>
                <w:kern w:val="2"/>
                <w:sz w:val="28"/>
                <w:szCs w:val="21"/>
                <w:lang w:val="en-US" w:eastAsia="zh-CN" w:bidi="ar-SA"/>
              </w:rPr>
              <w:t>经济效益</w:t>
            </w:r>
            <w:r>
              <w:rPr>
                <w:rFonts w:hint="eastAsia" w:ascii="仿宋_GB2312" w:hAnsi="Times New Roman" w:eastAsia="仿宋_GB2312" w:cs="方正仿宋简体"/>
                <w:b/>
                <w:bCs/>
                <w:kern w:val="2"/>
                <w:sz w:val="28"/>
                <w:szCs w:val="21"/>
                <w:lang w:val="en-US" w:eastAsia="zh-CN" w:bidi="ar-SA"/>
              </w:rPr>
              <w:t>：</w:t>
            </w:r>
          </w:p>
          <w:p>
            <w:pPr>
              <w:numPr>
                <w:ilvl w:val="0"/>
                <w:numId w:val="4"/>
              </w:numPr>
              <w:spacing w:line="240" w:lineRule="auto"/>
              <w:ind w:left="0" w:leftChars="0" w:firstLine="400" w:firstLineChars="0"/>
              <w:rPr>
                <w:rFonts w:hint="eastAsia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  <w:t>人工成本节约：一体化机器人可替代后厨至少4-6名熟练厨师，年人力成本节约约30-50万元。</w:t>
            </w:r>
          </w:p>
          <w:p>
            <w:pPr>
              <w:numPr>
                <w:ilvl w:val="0"/>
                <w:numId w:val="4"/>
              </w:numPr>
              <w:spacing w:line="240" w:lineRule="auto"/>
              <w:ind w:left="0" w:leftChars="0" w:firstLine="400" w:firstLineChars="0"/>
              <w:rPr>
                <w:rFonts w:hint="eastAsia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  <w:t>食材损耗降低：智能配比与精准切割系统可将食材利用率提升约15%，减少浪费。</w:t>
            </w:r>
          </w:p>
          <w:p>
            <w:pPr>
              <w:numPr>
                <w:ilvl w:val="0"/>
                <w:numId w:val="4"/>
              </w:numPr>
              <w:ind w:left="0" w:leftChars="0" w:firstLine="400" w:firstLineChars="0"/>
              <w:rPr>
                <w:rFonts w:hint="eastAsia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  <w:t>出餐效率提升：单套系统每小时可稳定出品30份以上，较人工提升约50%，翻台率显著提高。</w:t>
            </w:r>
          </w:p>
          <w:p>
            <w:pPr>
              <w:numPr>
                <w:ilvl w:val="0"/>
                <w:numId w:val="4"/>
              </w:numPr>
              <w:ind w:left="0" w:leftChars="0" w:firstLine="400" w:firstLineChars="0"/>
              <w:rPr>
                <w:rFonts w:hint="eastAsia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  <w:t>标准化与规模化收益实现口味与出品全程标准化，支持快速复制门店模式，降低连锁扩张的技术与管理门槛。可推动中央厨房化发展，实现跨区域供应链整合。</w:t>
            </w:r>
          </w:p>
          <w:p>
            <w:pPr>
              <w:pStyle w:val="8"/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0" w:after="160" w:afterAutospacing="0"/>
              <w:ind w:left="0" w:leftChars="0" w:right="0" w:firstLine="400" w:firstLineChars="0"/>
              <w:rPr>
                <w:rFonts w:hint="eastAsia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  <w:t>长期运营与数据价值：</w:t>
            </w:r>
            <w:r>
              <w:rPr>
                <w:rFonts w:hint="default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  <w:t>系统可积累用户偏好、销售数据、供应链信息，为菜品创新、营销策略、库存管理提供数据支持。</w:t>
            </w:r>
            <w:r>
              <w:rPr>
                <w:rFonts w:hint="eastAsia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  <w:t>预</w:t>
            </w:r>
            <w:r>
              <w:rPr>
                <w:rFonts w:hint="default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  <w:t>计投资回收期约为2-3年，长期具备可持续的运营收益。</w:t>
            </w:r>
          </w:p>
          <w:p>
            <w:pPr>
              <w:pStyle w:val="8"/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0" w:after="160" w:afterAutospacing="0"/>
              <w:ind w:left="0" w:leftChars="0" w:right="0" w:firstLine="400" w:firstLineChars="0"/>
              <w:rPr>
                <w:rFonts w:hint="default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  <w:t>大幅降低中餐品牌出海成本，四季椰林制定了全球化开设门店的策略，目前已在香港开设3家门店，正在新加坡、曼谷、雅加达、迪拜等国际知名城市接洽场地选址中。未来5年计划将门店开至1000家以上。要实现这一目标，按照传统的模式，需要招募和培训大量的后厨人才，在海外不仅人力成本极高，效率更是制约发展的一大难题，因此有了标准化的机器人厨房作为支撑，将对实现这一目标带来巨大的经济效益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320" w:beforeAutospacing="0" w:after="160" w:afterAutospacing="0" w:line="560" w:lineRule="atLeast"/>
              <w:ind w:left="0" w:right="0" w:firstLine="0"/>
              <w:rPr>
                <w:rFonts w:hint="default" w:ascii="仿宋_GB2312" w:hAnsi="Times New Roman" w:eastAsia="仿宋_GB2312" w:cs="方正仿宋简体"/>
                <w:b/>
                <w:bCs/>
                <w:kern w:val="2"/>
                <w:sz w:val="28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方正仿宋简体"/>
                <w:b/>
                <w:bCs/>
                <w:kern w:val="2"/>
                <w:sz w:val="28"/>
                <w:szCs w:val="21"/>
                <w:lang w:val="en-US" w:eastAsia="zh-CN" w:bidi="ar-SA"/>
              </w:rPr>
              <w:t>预计社会</w:t>
            </w:r>
            <w:r>
              <w:rPr>
                <w:rFonts w:hint="default" w:ascii="仿宋_GB2312" w:hAnsi="Times New Roman" w:eastAsia="仿宋_GB2312" w:cs="方正仿宋简体"/>
                <w:b/>
                <w:bCs/>
                <w:kern w:val="2"/>
                <w:sz w:val="28"/>
                <w:szCs w:val="21"/>
                <w:lang w:val="en-US" w:eastAsia="zh-CN" w:bidi="ar-SA"/>
              </w:rPr>
              <w:t>效益</w:t>
            </w:r>
            <w:r>
              <w:rPr>
                <w:rFonts w:hint="eastAsia" w:ascii="仿宋_GB2312" w:hAnsi="Times New Roman" w:eastAsia="仿宋_GB2312" w:cs="方正仿宋简体"/>
                <w:b/>
                <w:bCs/>
                <w:kern w:val="2"/>
                <w:sz w:val="28"/>
                <w:szCs w:val="21"/>
                <w:lang w:val="en-US" w:eastAsia="zh-CN" w:bidi="ar-SA"/>
              </w:rPr>
              <w:t>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0" w:leftChars="0" w:firstLine="400" w:firstLineChars="0"/>
              <w:jc w:val="left"/>
              <w:rPr>
                <w:rFonts w:hint="eastAsia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  <w:t>非遗传承与创新：通过智能化手段将椰子鸡制作工艺标准化、可复制化，在全球，首次研制和应用机器人厨房系统，推动非遗美食走出地域限制，实现文化传承与现代科技的结合。提升“非遗”品牌影响力，增强文化自信与美食文化输出能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0" w:leftChars="0" w:firstLine="400" w:firstLineChars="0"/>
              <w:jc w:val="left"/>
              <w:rPr>
                <w:rFonts w:hint="eastAsia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  <w:t>餐饮行业转型升级示范：为传统餐饮提供“智能化改造”范例，推动中餐标准化、自动化发展，助力行业高质量发展。带动智能装备、物联网、食品科技等相关产业链协同发展。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0" w:leftChars="0" w:firstLine="400" w:firstLineChars="0"/>
              <w:jc w:val="left"/>
              <w:rPr>
                <w:rFonts w:hint="eastAsia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  <w:t>就业结构优化与技能提升：虽然替代部分基础操作岗位，但将催生机器人运维、数据分析、系统管理等新型技术岗位。推动餐饮从业人员从重复体力劳动向技术型、管理型岗位转型。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0" w:leftChars="0" w:firstLine="400" w:firstLineChars="0"/>
              <w:jc w:val="left"/>
              <w:rPr>
                <w:rFonts w:hint="eastAsia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  <w:t>绿色与可持续发展：通过精准控制食材与能源使用，减少资源浪费，符合低碳餐饮发展趋势。推动餐饮行业向智能化、绿色化方向演进。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0" w:leftChars="0" w:firstLine="400" w:firstLineChars="0"/>
              <w:jc w:val="left"/>
              <w:rPr>
                <w:rFonts w:hint="eastAsia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方正仿宋简体"/>
                <w:b w:val="0"/>
                <w:bCs w:val="0"/>
                <w:kern w:val="2"/>
                <w:sz w:val="24"/>
                <w:szCs w:val="20"/>
                <w:lang w:val="en-US" w:eastAsia="zh-CN" w:bidi="ar-SA"/>
              </w:rPr>
              <w:t>提升中华美食文化的全球影响力，四季椰林制定了全球化开设门店的战略，未来5年计划将门店开至1000家以上。鸡肉是全球接受程度最高的肉类，广受大家的喜爱，机器人智能化厨房必将为中华美食文化传播增加巨大的推动力。</w:t>
            </w:r>
          </w:p>
          <w:p>
            <w:pPr>
              <w:spacing w:line="320" w:lineRule="exact"/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</w:pPr>
          </w:p>
        </w:tc>
      </w:tr>
    </w:tbl>
    <w:p>
      <w:pPr>
        <w:rPr>
          <w:rFonts w:hint="eastAsia" w:ascii="Times New Roman" w:hAnsi="Times New Roman" w:eastAsia="仿宋_GB2312"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仿宋简体">
    <w:altName w:val="微软雅黑"/>
    <w:panose1 w:val="02010601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036108"/>
    <w:multiLevelType w:val="singleLevel"/>
    <w:tmpl w:val="9B036108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9BDDB31C"/>
    <w:multiLevelType w:val="singleLevel"/>
    <w:tmpl w:val="9BDDB31C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2">
    <w:nsid w:val="D7BED738"/>
    <w:multiLevelType w:val="singleLevel"/>
    <w:tmpl w:val="D7BED738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3">
    <w:nsid w:val="EF7F15D3"/>
    <w:multiLevelType w:val="singleLevel"/>
    <w:tmpl w:val="EF7F15D3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4">
    <w:nsid w:val="FD7F1326"/>
    <w:multiLevelType w:val="singleLevel"/>
    <w:tmpl w:val="FD7F1326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3OTczNzI0ZWJiZjRjNDQ5ZjMxYzE5NzFmNzE4MjMifQ=="/>
  </w:docVars>
  <w:rsids>
    <w:rsidRoot w:val="006C343B"/>
    <w:rsid w:val="000A3374"/>
    <w:rsid w:val="000A3922"/>
    <w:rsid w:val="000A4A4B"/>
    <w:rsid w:val="000F4C66"/>
    <w:rsid w:val="001242F7"/>
    <w:rsid w:val="00185040"/>
    <w:rsid w:val="001E5EAA"/>
    <w:rsid w:val="00205DBC"/>
    <w:rsid w:val="00222ADC"/>
    <w:rsid w:val="002265FE"/>
    <w:rsid w:val="00292980"/>
    <w:rsid w:val="002F78B7"/>
    <w:rsid w:val="00311965"/>
    <w:rsid w:val="00372057"/>
    <w:rsid w:val="004063FD"/>
    <w:rsid w:val="00452DDD"/>
    <w:rsid w:val="00457E50"/>
    <w:rsid w:val="004814C2"/>
    <w:rsid w:val="004C7EB3"/>
    <w:rsid w:val="004E0182"/>
    <w:rsid w:val="004E0553"/>
    <w:rsid w:val="00512D71"/>
    <w:rsid w:val="005153B7"/>
    <w:rsid w:val="00552DA0"/>
    <w:rsid w:val="0056248C"/>
    <w:rsid w:val="005A32C2"/>
    <w:rsid w:val="005A38BE"/>
    <w:rsid w:val="005B7FBF"/>
    <w:rsid w:val="005F1C89"/>
    <w:rsid w:val="005F7413"/>
    <w:rsid w:val="00665FDC"/>
    <w:rsid w:val="00684032"/>
    <w:rsid w:val="006C343B"/>
    <w:rsid w:val="006D112F"/>
    <w:rsid w:val="00751207"/>
    <w:rsid w:val="007807BE"/>
    <w:rsid w:val="007830CB"/>
    <w:rsid w:val="007B6657"/>
    <w:rsid w:val="007D3ADA"/>
    <w:rsid w:val="00893BD5"/>
    <w:rsid w:val="008B7AAB"/>
    <w:rsid w:val="008D6FE9"/>
    <w:rsid w:val="00936F90"/>
    <w:rsid w:val="009A4411"/>
    <w:rsid w:val="009E7641"/>
    <w:rsid w:val="00A00B41"/>
    <w:rsid w:val="00A07B12"/>
    <w:rsid w:val="00A321DC"/>
    <w:rsid w:val="00A413AF"/>
    <w:rsid w:val="00A464B4"/>
    <w:rsid w:val="00A95634"/>
    <w:rsid w:val="00AD5859"/>
    <w:rsid w:val="00B1112F"/>
    <w:rsid w:val="00B17A10"/>
    <w:rsid w:val="00B40814"/>
    <w:rsid w:val="00B76C08"/>
    <w:rsid w:val="00C15A05"/>
    <w:rsid w:val="00C418C9"/>
    <w:rsid w:val="00C53D1F"/>
    <w:rsid w:val="00C950F2"/>
    <w:rsid w:val="00CA1A59"/>
    <w:rsid w:val="00CA333D"/>
    <w:rsid w:val="00CB269D"/>
    <w:rsid w:val="00D15730"/>
    <w:rsid w:val="00D57E8E"/>
    <w:rsid w:val="00D85099"/>
    <w:rsid w:val="00DF63D5"/>
    <w:rsid w:val="00E33726"/>
    <w:rsid w:val="00E75083"/>
    <w:rsid w:val="00F57A7F"/>
    <w:rsid w:val="00F601B2"/>
    <w:rsid w:val="00F934E7"/>
    <w:rsid w:val="00FE290B"/>
    <w:rsid w:val="01F0403A"/>
    <w:rsid w:val="06C8202F"/>
    <w:rsid w:val="17BB14C3"/>
    <w:rsid w:val="17D23921"/>
    <w:rsid w:val="19921729"/>
    <w:rsid w:val="1DD06378"/>
    <w:rsid w:val="1E8C2D66"/>
    <w:rsid w:val="2595047D"/>
    <w:rsid w:val="2CC76418"/>
    <w:rsid w:val="2E117847"/>
    <w:rsid w:val="3B970A83"/>
    <w:rsid w:val="4DDFF696"/>
    <w:rsid w:val="4F151527"/>
    <w:rsid w:val="5E776CE7"/>
    <w:rsid w:val="5EFF629C"/>
    <w:rsid w:val="5F4F0E5B"/>
    <w:rsid w:val="67495B4D"/>
    <w:rsid w:val="687F5E8C"/>
    <w:rsid w:val="6FFF661E"/>
    <w:rsid w:val="73CE4A02"/>
    <w:rsid w:val="77FF1F2A"/>
    <w:rsid w:val="7B39F76B"/>
    <w:rsid w:val="7B79E385"/>
    <w:rsid w:val="7B7F99EB"/>
    <w:rsid w:val="7EFF84DB"/>
    <w:rsid w:val="7F7C2D89"/>
    <w:rsid w:val="7FB7ABF3"/>
    <w:rsid w:val="7FBD636C"/>
    <w:rsid w:val="7FFAAE05"/>
    <w:rsid w:val="95F7625C"/>
    <w:rsid w:val="97FD8CFE"/>
    <w:rsid w:val="9EDB286F"/>
    <w:rsid w:val="A6B3BBA6"/>
    <w:rsid w:val="ABFFAE5A"/>
    <w:rsid w:val="AE8F2D99"/>
    <w:rsid w:val="BBDF3A71"/>
    <w:rsid w:val="BBFF5265"/>
    <w:rsid w:val="BF7FBC07"/>
    <w:rsid w:val="DFF6D4EC"/>
    <w:rsid w:val="E3EEC220"/>
    <w:rsid w:val="EB73A22E"/>
    <w:rsid w:val="EB7E5B2D"/>
    <w:rsid w:val="F9FF3F30"/>
    <w:rsid w:val="FB7F287F"/>
    <w:rsid w:val="FDCDEB53"/>
    <w:rsid w:val="FDFD93DD"/>
    <w:rsid w:val="FF7D5081"/>
    <w:rsid w:val="FF7E0B05"/>
    <w:rsid w:val="FFFDD405"/>
    <w:rsid w:val="FFFFC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qFormat="1"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qFormat="1" w:unhideWhenUsed="0" w:uiPriority="0" w:semiHidden="0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autoRedefine/>
    <w:semiHidden/>
    <w:unhideWhenUsed/>
    <w:qFormat/>
    <w:uiPriority w:val="9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7"/>
    <w:semiHidden/>
    <w:unhideWhenUsed/>
    <w:qFormat/>
    <w:uiPriority w:val="99"/>
    <w:pPr>
      <w:spacing w:after="120"/>
    </w:pPr>
  </w:style>
  <w:style w:type="paragraph" w:styleId="4">
    <w:name w:val="Body Text Indent 2"/>
    <w:basedOn w:val="1"/>
    <w:link w:val="18"/>
    <w:autoRedefine/>
    <w:unhideWhenUsed/>
    <w:qFormat/>
    <w:uiPriority w:val="99"/>
    <w:pPr>
      <w:spacing w:after="120" w:line="480" w:lineRule="auto"/>
      <w:ind w:left="420" w:leftChars="200"/>
    </w:pPr>
  </w:style>
  <w:style w:type="paragraph" w:styleId="5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index 9"/>
    <w:basedOn w:val="1"/>
    <w:next w:val="1"/>
    <w:qFormat/>
    <w:uiPriority w:val="0"/>
    <w:pPr>
      <w:ind w:left="1600" w:leftChars="1600"/>
    </w:pPr>
  </w:style>
  <w:style w:type="paragraph" w:styleId="8">
    <w:name w:val="Normal (Web)"/>
    <w:basedOn w:val="1"/>
    <w:semiHidden/>
    <w:unhideWhenUsed/>
    <w:qFormat/>
    <w:uiPriority w:val="99"/>
    <w:rPr>
      <w:sz w:val="24"/>
    </w:rPr>
  </w:style>
  <w:style w:type="table" w:styleId="10">
    <w:name w:val="Table Grid"/>
    <w:basedOn w:val="9"/>
    <w:autoRedefine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99"/>
    <w:rPr>
      <w:b/>
    </w:rPr>
  </w:style>
  <w:style w:type="character" w:styleId="13">
    <w:name w:val="Hyperlink"/>
    <w:basedOn w:val="11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字符"/>
    <w:basedOn w:val="11"/>
    <w:link w:val="6"/>
    <w:autoRedefine/>
    <w:qFormat/>
    <w:uiPriority w:val="99"/>
    <w:rPr>
      <w:sz w:val="18"/>
      <w:szCs w:val="18"/>
    </w:rPr>
  </w:style>
  <w:style w:type="character" w:customStyle="1" w:styleId="15">
    <w:name w:val="页脚 字符"/>
    <w:basedOn w:val="11"/>
    <w:link w:val="5"/>
    <w:autoRedefine/>
    <w:qFormat/>
    <w:uiPriority w:val="99"/>
    <w:rPr>
      <w:sz w:val="18"/>
      <w:szCs w:val="18"/>
    </w:rPr>
  </w:style>
  <w:style w:type="paragraph" w:customStyle="1" w:styleId="16">
    <w:name w:val="样式1"/>
    <w:basedOn w:val="3"/>
    <w:autoRedefine/>
    <w:qFormat/>
    <w:uiPriority w:val="0"/>
    <w:pPr>
      <w:widowControl/>
      <w:spacing w:after="0"/>
      <w:ind w:firstLine="640" w:firstLineChars="200"/>
    </w:pPr>
    <w:rPr>
      <w:rFonts w:ascii="仿宋_GB2312" w:hAnsi="仿宋_GB2312" w:eastAsia="仿宋_GB2312" w:cs="Times New Roman"/>
      <w:kern w:val="0"/>
      <w:sz w:val="32"/>
      <w:szCs w:val="24"/>
    </w:rPr>
  </w:style>
  <w:style w:type="character" w:customStyle="1" w:styleId="17">
    <w:name w:val="正文文本 字符"/>
    <w:basedOn w:val="11"/>
    <w:link w:val="3"/>
    <w:autoRedefine/>
    <w:semiHidden/>
    <w:qFormat/>
    <w:uiPriority w:val="99"/>
  </w:style>
  <w:style w:type="character" w:customStyle="1" w:styleId="18">
    <w:name w:val="正文文本缩进 2 字符"/>
    <w:basedOn w:val="11"/>
    <w:link w:val="4"/>
    <w:autoRedefine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2791</Words>
  <Characters>2902</Characters>
  <Lines>3</Lines>
  <Paragraphs>1</Paragraphs>
  <TotalTime>0</TotalTime>
  <ScaleCrop>false</ScaleCrop>
  <LinksUpToDate>false</LinksUpToDate>
  <CharactersWithSpaces>2938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2024-06-20T01:15:00Z</dcterms:created>
  <dc:creator>张平</dc:creator>
  <cp:lastModifiedBy>SRA小助手</cp:lastModifiedBy>
  <cp:lastPrinted>2025-07-24T20:28:00Z</cp:lastPrinted>
  <dcterms:modified xsi:type="dcterms:W3CDTF">2026-03-04T07:03:26Z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889E6D52A2B9BE474CB54C69B371313D_43</vt:lpwstr>
  </property>
  <property fmtid="{D5CDD505-2E9C-101B-9397-08002B2CF9AE}" pid="4" name="KSOTemplateDocerSaveRecord">
    <vt:lpwstr>eyJoZGlkIjoiMzEwNTM5NzYwMDRjMzkwZTVkZjY2ODkwMGIxNGU0OTUiLCJ1c2VySWQiOiI4ODk3MDg0MDIifQ==</vt:lpwstr>
  </property>
</Properties>
</file>