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  <w:bookmarkStart w:id="0" w:name="_GoBack"/>
      <w:bookmarkEnd w:id="0"/>
    </w:p>
    <w:tbl>
      <w:tblPr>
        <w:tblStyle w:val="2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9"/>
        <w:gridCol w:w="1165"/>
        <w:gridCol w:w="1800"/>
        <w:gridCol w:w="4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需求名称</w:t>
            </w:r>
          </w:p>
        </w:tc>
        <w:tc>
          <w:tcPr>
            <w:tcW w:w="7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面向临床科室输送药品（包括急救药品）场景的安全高效运输机器人需求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应用场景</w:t>
            </w:r>
          </w:p>
        </w:tc>
        <w:tc>
          <w:tcPr>
            <w:tcW w:w="7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现有场景基本情况：当前医院临床科室药品（含急救药品）均通过护理人员人工配送，服务覆盖全院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35</w:t>
            </w:r>
            <w:r>
              <w:rPr>
                <w:rFonts w:hint="eastAsia" w:ascii="仿宋" w:hAnsi="仿宋" w:eastAsia="仿宋" w:cs="仿宋"/>
                <w:sz w:val="22"/>
              </w:rPr>
              <w:t>个临床科室及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ICU</w:t>
            </w:r>
            <w:r>
              <w:rPr>
                <w:rFonts w:hint="eastAsia" w:ascii="仿宋" w:hAnsi="仿宋" w:eastAsia="仿宋" w:cs="仿宋"/>
                <w:sz w:val="22"/>
              </w:rPr>
              <w:t>，涵盖常规药品、急救药品、检验试剂等多类物资，配送路线涉及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2"/>
              </w:rPr>
              <w:t>栋楼宇1-20层，日均配送频次约</w:t>
            </w:r>
            <w:r>
              <w:rPr>
                <w:rFonts w:hint="default" w:ascii="仿宋" w:hAnsi="仿宋" w:eastAsia="仿宋" w:cs="仿宋"/>
                <w:sz w:val="22"/>
                <w:lang w:val="en-US"/>
              </w:rPr>
              <w:t>200余</w:t>
            </w:r>
            <w:r>
              <w:rPr>
                <w:rFonts w:hint="eastAsia" w:ascii="仿宋" w:hAnsi="仿宋" w:eastAsia="仿宋" w:cs="仿宋"/>
                <w:sz w:val="22"/>
              </w:rPr>
              <w:t>次，其中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ICU、</w:t>
            </w:r>
            <w:r>
              <w:rPr>
                <w:rFonts w:hint="default" w:ascii="仿宋" w:hAnsi="仿宋" w:eastAsia="仿宋" w:cs="仿宋"/>
                <w:sz w:val="22"/>
                <w:lang w:val="en-US" w:eastAsia="zh-CN"/>
              </w:rPr>
              <w:t>重症医学科</w:t>
            </w:r>
            <w:r>
              <w:rPr>
                <w:rFonts w:hint="eastAsia" w:ascii="仿宋" w:hAnsi="仿宋" w:eastAsia="仿宋" w:cs="仿宋"/>
                <w:sz w:val="22"/>
              </w:rPr>
              <w:t>专项药品日均配送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sz w:val="22"/>
                <w:lang w:val="en-US" w:eastAsia="zh-CN"/>
              </w:rPr>
              <w:t>约10</w:t>
            </w:r>
            <w:r>
              <w:rPr>
                <w:rFonts w:hint="eastAsia" w:ascii="仿宋" w:hAnsi="仿宋" w:eastAsia="仿宋" w:cs="仿宋"/>
                <w:sz w:val="22"/>
              </w:rPr>
              <w:t>次。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 现有场景作业方式：采用传统人工搬运模式，配备专职药品配送护士13人，实行“三班倒”轮班制，每人日均配送里程约8公里，单次配送需完成“药房取药-核对登记-电梯转运-科室交接”全流程，平均耗时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2"/>
              </w:rPr>
              <w:t>分钟。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现有场景痛点：① 人力缺口显著：护士日均加班时长超2小时，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ICU</w:t>
            </w:r>
            <w:r>
              <w:rPr>
                <w:rFonts w:hint="eastAsia" w:ascii="仿宋" w:hAnsi="仿宋" w:eastAsia="仿宋" w:cs="仿宋"/>
                <w:sz w:val="22"/>
              </w:rPr>
              <w:t>、急诊科等重点科室高峰时段（如夜间急救）配送人员严重不足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常出现</w:t>
            </w:r>
            <w:r>
              <w:rPr>
                <w:rFonts w:hint="eastAsia" w:ascii="仿宋" w:hAnsi="仿宋" w:eastAsia="仿宋" w:cs="仿宋"/>
                <w:sz w:val="22"/>
              </w:rPr>
              <w:t>药品延迟送达情况；② 配送效率偏低：受电梯拥堵（早间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2"/>
              </w:rPr>
              <w:t>-9点、午间11-13点电梯等待时间平均达5分钟）、科室交接等待、路线规划不合理等影响，常规药品配送延迟③ 追溯管理薄弱：无实时行程追踪系统，药品错发、漏发后无法快速定位问题环节，且缺乏全程视频监控与温湿度记录，不符合药品管理规范要求，责任追溯难度大；④ 核心资源浪费：13名护士中60%的工作时间用于药品运输，挤占体检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顾客</w:t>
            </w:r>
            <w:r>
              <w:rPr>
                <w:rFonts w:hint="eastAsia" w:ascii="仿宋" w:hAnsi="仿宋" w:eastAsia="仿宋" w:cs="仿宋"/>
                <w:sz w:val="22"/>
              </w:rPr>
              <w:t>健康指导、门诊诊疗配合、住院患者护理等核心医疗服务时间，制约医院服务质量提升。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引入机器人的必要性：引入智能药品运输机器人，可有效破解上述痛点，预计将药品配送效率提升40%以上，急救药品专项药品零延迟送达；同时释放8-10名护士人力，使其回归临床一线，专注于体检患者健康宣教、诊疗方案解读、住院患者康复护理等“有温度”的医疗服务，进一步优化医院人力资源配置，提升患者就医体验与满意度，助力医院创建智慧医疗示范单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具体需求</w:t>
            </w:r>
          </w:p>
        </w:tc>
        <w:tc>
          <w:tcPr>
            <w:tcW w:w="7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20" w:lineRule="exact"/>
              <w:ind w:firstLine="440" w:firstLineChars="200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机器人基本参数：① 数量：4台（3台日常运营+1台备用），满足全院28个科室的药品配送需求；② 规格：中型智能运输机器人，机身尺寸≤80cm×60cm×120cm（适配医院电梯轿厢与走廊通道），自重≤50kg，载重量≥35kg（满足单次多科室合并配送需求）；③ 续航：续航时间≥10小时（覆盖医院7:00-19:00工作时段），快充模式下30分钟可恢复60%电量，支持自动回充功能，低电量时自主返回充电点位；④ 环境适应性：工作温度范围0-40℃，湿度30%-85%（无冷凝），可适应医院空调环境与走廊通风条件。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</w:rPr>
              <w:t>2. 核心功能要求：① 导航避障：采用激光雷达+视觉导航双模式，定位精度≤±2cm，可自主规划最优配送路线，避障响应时间≤0.3秒，能精准避让行人、病床推车、医疗设备等障碍物，狭小通道（宽度≥80cm）通过率100%；② 跨楼层配送：支持全院6栋楼宇电梯自主呼叫、精准对接，电梯对接成功率≥99%，可识别电梯内拥挤状态并选择最优电梯，跨楼层配送平均耗时≤3分钟；③ 安全管控：配备1080P高清摄像头（全程录像存储≥7天）、温湿度传感器（监控范围2-25℃，精度±0.5℃），实时上传运输数据至管理平台；内置电子锁与双重身份验证（刷卡+密码/扫码），仅授权医护人员可开启舱门，舱门异常开启自动报警；④ 应急优先：急救药品配送时可触发“应急模式”，自动提升配送优先级，优先占用电梯并通过语音+灯光提醒沿途人员避让，应急配送平均耗时≤6分钟；⑤ 系统对接：支持与医院HIS系统无缝对接，自动同步药品订单信息（含科室、药品名称、数量、配送优先级等），无需人工录入，订单处理响应时间≤1分钟。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3. 管理系统要求：① 可视化监控：支持Web端与移动端管理平台，实时显示机器人位置、电量、配送进度、舱内温湿度等数据，可查看历史配送轨迹与视频记录；② 数据统计：自动统计配送效率、延迟率、订单完成率等指标，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拟投入资金（万元）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拟建设周期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应用现状</w:t>
            </w:r>
          </w:p>
        </w:tc>
        <w:tc>
          <w:tcPr>
            <w:tcW w:w="7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320" w:lineRule="exact"/>
              <w:ind w:left="720" w:hanging="660" w:hangingChars="30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国内外应用情况：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① 国内：北京协和医院、上海瑞金医院、广州南方医院等三甲医院已广泛应用药品运输机器人，覆盖药品、检验标本、医疗耗材等运输场景，应用后配送效率平均提升35%-45%，护士人力释放率达30%-50%，患者满意度提升10%-15%；部分医院已实现与HIS系统对接，但针对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ICU</w:t>
            </w:r>
            <w:r>
              <w:rPr>
                <w:rFonts w:hint="eastAsia" w:ascii="仿宋" w:hAnsi="仿宋" w:eastAsia="仿宋" w:cs="仿宋"/>
                <w:sz w:val="22"/>
              </w:rPr>
              <w:t>专项药品配送的定制化功能仍需完善；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 ②国外：日本东京大学医学部附属医院、美国梅奥诊所的机器人配送系统在导航精度、应急响应等方面较为成熟，但存在适配国内医院电梯系统兼容性不足、售后响应慢等问题，且价格较国内产品高出30%-50%。</w:t>
            </w:r>
          </w:p>
          <w:p>
            <w:pPr>
              <w:numPr>
                <w:ilvl w:val="0"/>
                <w:numId w:val="3"/>
              </w:numPr>
              <w:spacing w:line="320" w:lineRule="exact"/>
              <w:ind w:left="660" w:leftChars="0" w:hanging="660" w:hangingChars="30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改进方向：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leftChars="-30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场景适配：现有产品对国内医院复杂走廊布局、多品牌电梯兼容性不足，需优化导航算法与电梯对接协议，适配本院6栋楼宇不同品牌电梯；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leftChars="-300"/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② 功能定制：针对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ICU</w:t>
            </w:r>
            <w:r>
              <w:rPr>
                <w:rFonts w:hint="eastAsia" w:ascii="仿宋" w:hAnsi="仿宋" w:eastAsia="仿宋" w:cs="仿宋"/>
                <w:sz w:val="22"/>
              </w:rPr>
              <w:t>药品配送“精准对接流程、小批量多频次”的特点，需新增体检订单专属标记与配送时间窗设置功能；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leftChars="-300"/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③ 系统融合：需打通数据接口，实现药品订单自动同步与全程追溯。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建设基础</w:t>
            </w:r>
          </w:p>
        </w:tc>
        <w:tc>
          <w:tcPr>
            <w:tcW w:w="7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5"/>
              </w:numPr>
              <w:spacing w:line="320" w:lineRule="exac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前期工作：</w:t>
            </w:r>
          </w:p>
          <w:p>
            <w:pPr>
              <w:numPr>
                <w:ilvl w:val="0"/>
                <w:numId w:val="6"/>
              </w:numPr>
              <w:spacing w:line="320" w:lineRule="exac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完成全院药品配送场景调研，绘制了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35</w:t>
            </w:r>
            <w:r>
              <w:rPr>
                <w:rFonts w:hint="eastAsia" w:ascii="仿宋" w:hAnsi="仿宋" w:eastAsia="仿宋" w:cs="仿宋"/>
                <w:sz w:val="22"/>
              </w:rPr>
              <w:t>个科室的配送频次、高峰时段、路线难点、电梯使用情况等基础数据图谱，形成《药品配送场景分析报告》；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组织信息科、药房、急诊科等相关科室召开3次需求论证会，明确机器人功能要求与系统对接标准；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ind w:left="0" w:leftChars="0" w:firstLine="0" w:firstLineChars="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与5家具备医疗机器人研发资质的企业（含3家国内头部企业、2家本地企业）进行深度对接，完成产品参数对比、方案评估与实地考察，初步选定2家意向供应商。</w:t>
            </w:r>
          </w:p>
          <w:p>
            <w:pPr>
              <w:numPr>
                <w:ilvl w:val="0"/>
                <w:numId w:val="5"/>
              </w:numPr>
              <w:spacing w:line="320" w:lineRule="exact"/>
              <w:ind w:left="0" w:leftChars="0" w:firstLine="0" w:firstLineChars="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要素储备：</w:t>
            </w:r>
          </w:p>
          <w:p>
            <w:pPr>
              <w:numPr>
                <w:ilvl w:val="0"/>
                <w:numId w:val="7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资金：60万元专项预算已纳入医院2024年度预算，经财务部门审核通过，资金足额到位；</w:t>
            </w:r>
          </w:p>
          <w:p>
            <w:pPr>
              <w:numPr>
                <w:ilvl w:val="0"/>
                <w:numId w:val="7"/>
              </w:numPr>
              <w:spacing w:line="320" w:lineRule="exact"/>
              <w:ind w:left="0" w:leftChars="0" w:firstLine="0" w:firstLineChars="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场地：在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药房、</w:t>
            </w:r>
            <w:r>
              <w:rPr>
                <w:rFonts w:hint="eastAsia" w:ascii="仿宋" w:hAnsi="仿宋" w:eastAsia="仿宋" w:cs="仿宋"/>
                <w:sz w:val="22"/>
              </w:rPr>
              <w:t>住院楼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急诊、院感楼</w:t>
            </w:r>
            <w:r>
              <w:rPr>
                <w:rFonts w:hint="eastAsia" w:ascii="仿宋" w:hAnsi="仿宋" w:eastAsia="仿宋" w:cs="仿宋"/>
                <w:sz w:val="22"/>
              </w:rPr>
              <w:t>分别规划机器人充电点位（配备独立电源与安全防护设施），完成走廊通道障碍物排查与优化</w:t>
            </w:r>
          </w:p>
          <w:p>
            <w:pPr>
              <w:numPr>
                <w:ilvl w:val="0"/>
                <w:numId w:val="7"/>
              </w:numPr>
              <w:spacing w:line="320" w:lineRule="exact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 数据：信息科已整理完成HIS系统、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药房</w:t>
            </w:r>
            <w:r>
              <w:rPr>
                <w:rFonts w:hint="eastAsia" w:ascii="仿宋" w:hAnsi="仿宋" w:eastAsia="仿宋" w:cs="仿宋"/>
                <w:sz w:val="22"/>
              </w:rPr>
              <w:t>管理系统接口规范，预留数据对接端口，可满足机器人系统融合需求；</w:t>
            </w:r>
          </w:p>
          <w:p>
            <w:pPr>
              <w:numPr>
                <w:ilvl w:val="0"/>
                <w:numId w:val="7"/>
              </w:numPr>
              <w:spacing w:line="320" w:lineRule="exact"/>
              <w:ind w:left="0" w:leftChars="0" w:firstLine="0" w:firstLineChars="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人员：已组建专项工作小组，成员包括信息科工程师2名、药房负责人1名，负责项目推进与后期运维。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3. 合作资源：</w:t>
            </w:r>
            <w:r>
              <w:rPr>
                <w:rFonts w:hint="default" w:ascii="仿宋" w:hAnsi="仿宋" w:eastAsia="仿宋" w:cs="仿宋"/>
                <w:sz w:val="22"/>
                <w:lang w:val="en-US"/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00000002"/>
    <w:multiLevelType w:val="singleLevel"/>
    <w:tmpl w:val="00000002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0000004"/>
    <w:multiLevelType w:val="singleLevel"/>
    <w:tmpl w:val="00000004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5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00000006"/>
    <w:multiLevelType w:val="singleLevel"/>
    <w:tmpl w:val="0000000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391E3F99"/>
    <w:rsid w:val="391E3F99"/>
    <w:rsid w:val="FD3B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2026-03-04T15:28:00Z</dcterms:created>
  <dc:creator>SRA小助手</dc:creator>
  <cp:lastModifiedBy>区工业和信息化局帐户</cp:lastModifiedBy>
  <dcterms:modified xsi:type="dcterms:W3CDTF">2026-03-06T19:03:37Z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C835533145254CE28D1D8DAFEC253826_11</vt:lpwstr>
  </property>
</Properties>
</file>