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Times New Roman" w:hAnsi="黑体" w:eastAsia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_GBK"/>
          <w:color w:val="auto"/>
          <w:w w:val="95"/>
          <w:sz w:val="44"/>
          <w:szCs w:val="44"/>
          <w:shd w:val="clear" w:color="auto" w:fill="auto"/>
          <w:lang w:val="en-US" w:eastAsia="zh-CN"/>
        </w:rPr>
        <w:t>应用场景揭榜支持行动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操作规程（机器人）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资金支持流程的补充说明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center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根据《南山区支持创新创业六个一行动方案》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参与项目的发榜方、揭榜方与产业主管部门签订三方协议，完成备案立项后，进行资金支持流程。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现对南山区机器人领域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应用场景揭榜挂帅项目资金支持流程作补充说明。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  <w:lang w:eastAsia="zh-CN"/>
        </w:rPr>
        <w:t>一</w:t>
      </w:r>
      <w:r>
        <w:rPr>
          <w:rFonts w:hint="eastAsia" w:hAnsi="黑体" w:eastAsia="黑体"/>
          <w:sz w:val="32"/>
          <w:szCs w:val="32"/>
        </w:rPr>
        <w:t>、资助方式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本资助计划采取核准与评审相结合的方式，实行单位申报、材料审核、专家评审、社会公示、政府决策的原则，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采取无偿资助方式和事后补贴制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eastAsia="仿宋_GB2312"/>
          <w:sz w:val="32"/>
          <w:szCs w:val="32"/>
        </w:rPr>
        <w:t>资助资金的安排使用坚持公平、公开、公正的原则，实行自愿申报、科学决策和绩效评估的管理制度</w:t>
      </w:r>
      <w:r>
        <w:rPr>
          <w:rFonts w:hint="eastAsia" w:eastAsia="仿宋_GB2312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/>
          <w:lang w:eastAsia="zh-CN"/>
        </w:rPr>
      </w:pPr>
      <w:r>
        <w:rPr>
          <w:rFonts w:hint="eastAsia" w:eastAsia="仿宋_GB2312"/>
          <w:sz w:val="32"/>
          <w:szCs w:val="32"/>
        </w:rPr>
        <w:t>本项资助受年度资金预算控制，区</w:t>
      </w:r>
      <w:r>
        <w:rPr>
          <w:rFonts w:hint="eastAsia" w:eastAsia="仿宋_GB2312"/>
          <w:sz w:val="32"/>
          <w:szCs w:val="32"/>
          <w:lang w:eastAsia="zh-CN"/>
        </w:rPr>
        <w:t>工业和信息化局</w:t>
      </w:r>
      <w:r>
        <w:rPr>
          <w:rFonts w:hint="eastAsia" w:eastAsia="仿宋_GB2312"/>
          <w:sz w:val="32"/>
          <w:szCs w:val="32"/>
        </w:rPr>
        <w:t>视申报情况和预算安排，</w:t>
      </w:r>
      <w:r>
        <w:rPr>
          <w:rFonts w:hint="eastAsia" w:eastAsia="仿宋_GB2312"/>
          <w:sz w:val="32"/>
          <w:szCs w:val="32"/>
          <w:lang w:eastAsia="zh-CN"/>
        </w:rPr>
        <w:t>可</w:t>
      </w:r>
      <w:r>
        <w:rPr>
          <w:rFonts w:hint="eastAsia" w:eastAsia="仿宋_GB2312"/>
          <w:sz w:val="32"/>
          <w:szCs w:val="32"/>
        </w:rPr>
        <w:t>以对资助金额、支持比例和拨付进度等进行统一调整，申报</w:t>
      </w:r>
      <w:r>
        <w:rPr>
          <w:rFonts w:hint="eastAsia" w:eastAsia="仿宋_GB2312"/>
          <w:sz w:val="32"/>
          <w:szCs w:val="32"/>
          <w:lang w:eastAsia="zh-CN"/>
        </w:rPr>
        <w:t>主体</w:t>
      </w:r>
      <w:r>
        <w:rPr>
          <w:rFonts w:hint="eastAsia" w:eastAsia="仿宋_GB2312"/>
          <w:sz w:val="32"/>
          <w:szCs w:val="32"/>
        </w:rPr>
        <w:t>应无条件同意调整结果。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hAnsi="黑体" w:eastAsia="黑体"/>
          <w:sz w:val="32"/>
          <w:szCs w:val="32"/>
          <w:lang w:eastAsia="zh-CN"/>
        </w:rPr>
        <w:t>二</w:t>
      </w:r>
      <w:r>
        <w:rPr>
          <w:rFonts w:hint="eastAsia" w:hAnsi="黑体" w:eastAsia="黑体"/>
          <w:sz w:val="32"/>
          <w:szCs w:val="32"/>
        </w:rPr>
        <w:t>、资助标准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对符合条件的发榜方、揭榜方分别最高资助300万元、500万元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（一）发榜方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资助形式为</w:t>
      </w:r>
      <w:r>
        <w:rPr>
          <w:rFonts w:hint="eastAsia" w:eastAsia="仿宋_GB2312"/>
          <w:sz w:val="32"/>
          <w:szCs w:val="32"/>
        </w:rPr>
        <w:t>事后补贴，</w:t>
      </w:r>
      <w:r>
        <w:rPr>
          <w:rFonts w:hint="eastAsia" w:eastAsia="仿宋_GB2312"/>
          <w:sz w:val="32"/>
          <w:szCs w:val="32"/>
          <w:lang w:eastAsia="zh-CN"/>
        </w:rPr>
        <w:t>项目验收通过后按照不超过</w:t>
      </w:r>
      <w:r>
        <w:rPr>
          <w:rFonts w:hint="eastAsia" w:eastAsia="仿宋_GB2312"/>
          <w:sz w:val="32"/>
          <w:szCs w:val="32"/>
          <w:lang w:val="en-US" w:eastAsia="zh-CN"/>
        </w:rPr>
        <w:t>审计核定投入</w:t>
      </w:r>
      <w:r>
        <w:rPr>
          <w:rFonts w:hint="eastAsia" w:eastAsia="仿宋_GB2312"/>
          <w:sz w:val="32"/>
          <w:szCs w:val="32"/>
          <w:lang w:eastAsia="zh-CN"/>
        </w:rPr>
        <w:t>金额的</w:t>
      </w:r>
      <w:r>
        <w:rPr>
          <w:rFonts w:hint="eastAsia" w:eastAsia="仿宋_GB2312"/>
          <w:sz w:val="32"/>
          <w:szCs w:val="32"/>
          <w:lang w:val="en-US" w:eastAsia="zh-CN"/>
        </w:rPr>
        <w:t>50%给予资助，最高资助300万元。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揭榜方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资助形式为</w:t>
      </w:r>
      <w:r>
        <w:rPr>
          <w:rFonts w:hint="eastAsia" w:eastAsia="仿宋_GB2312"/>
          <w:sz w:val="32"/>
          <w:szCs w:val="32"/>
        </w:rPr>
        <w:t>事前和事后</w:t>
      </w:r>
      <w:r>
        <w:rPr>
          <w:rFonts w:hint="eastAsia" w:eastAsia="仿宋_GB2312"/>
          <w:sz w:val="32"/>
          <w:szCs w:val="32"/>
          <w:lang w:eastAsia="zh-CN"/>
        </w:rPr>
        <w:t>结合，支持总金额不超过</w:t>
      </w:r>
      <w:r>
        <w:rPr>
          <w:rFonts w:hint="eastAsia" w:eastAsia="仿宋_GB2312"/>
          <w:sz w:val="32"/>
          <w:szCs w:val="32"/>
          <w:lang w:val="en-US" w:eastAsia="zh-CN"/>
        </w:rPr>
        <w:t>审计核定投入金额</w:t>
      </w:r>
      <w:r>
        <w:rPr>
          <w:rFonts w:hint="eastAsia" w:eastAsia="仿宋_GB2312"/>
          <w:sz w:val="32"/>
          <w:szCs w:val="32"/>
          <w:lang w:eastAsia="zh-CN"/>
        </w:rPr>
        <w:t>的</w:t>
      </w:r>
      <w:r>
        <w:rPr>
          <w:rFonts w:hint="eastAsia" w:eastAsia="仿宋_GB2312"/>
          <w:sz w:val="32"/>
          <w:szCs w:val="32"/>
          <w:lang w:val="en-US" w:eastAsia="zh-CN"/>
        </w:rPr>
        <w:t>50%，最高500万元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  <w:lang w:eastAsia="zh-CN"/>
        </w:rPr>
        <w:t>项目立项后，</w:t>
      </w:r>
      <w:r>
        <w:rPr>
          <w:rFonts w:hint="default" w:eastAsia="仿宋_GB2312"/>
          <w:sz w:val="32"/>
          <w:szCs w:val="32"/>
          <w:lang w:val="en-US" w:eastAsia="zh-CN"/>
        </w:rPr>
        <w:t>按照</w:t>
      </w:r>
      <w:r>
        <w:rPr>
          <w:rFonts w:hint="eastAsia" w:eastAsia="仿宋_GB2312"/>
          <w:sz w:val="32"/>
          <w:szCs w:val="32"/>
          <w:lang w:val="en-US" w:eastAsia="zh-CN"/>
        </w:rPr>
        <w:t>不超过预算投入资金的25</w:t>
      </w:r>
      <w:r>
        <w:rPr>
          <w:rFonts w:hint="default" w:eastAsia="仿宋_GB2312"/>
          <w:sz w:val="32"/>
          <w:szCs w:val="32"/>
          <w:lang w:val="en-US" w:eastAsia="zh-CN"/>
        </w:rPr>
        <w:t>%拨付首笔资助</w:t>
      </w:r>
      <w:r>
        <w:rPr>
          <w:rFonts w:hint="eastAsia" w:eastAsia="仿宋_GB2312"/>
          <w:sz w:val="32"/>
          <w:szCs w:val="32"/>
          <w:lang w:val="en-US" w:eastAsia="zh-CN"/>
        </w:rPr>
        <w:t>；</w:t>
      </w:r>
      <w:r>
        <w:rPr>
          <w:rFonts w:hint="default" w:eastAsia="仿宋_GB2312"/>
          <w:sz w:val="32"/>
          <w:szCs w:val="32"/>
          <w:lang w:val="en-US" w:eastAsia="zh-CN"/>
        </w:rPr>
        <w:t>项目验收通过后</w:t>
      </w:r>
      <w:r>
        <w:rPr>
          <w:rFonts w:hint="eastAsia" w:eastAsia="仿宋_GB2312"/>
          <w:sz w:val="32"/>
          <w:szCs w:val="32"/>
          <w:lang w:val="en-US" w:eastAsia="zh-CN"/>
        </w:rPr>
        <w:t>，</w:t>
      </w:r>
      <w:r>
        <w:rPr>
          <w:rFonts w:hint="default" w:eastAsia="仿宋_GB2312"/>
          <w:sz w:val="32"/>
          <w:szCs w:val="32"/>
          <w:lang w:val="en-US" w:eastAsia="zh-CN"/>
        </w:rPr>
        <w:t>按照</w:t>
      </w:r>
      <w:r>
        <w:rPr>
          <w:rFonts w:hint="eastAsia" w:eastAsia="仿宋_GB2312"/>
          <w:sz w:val="32"/>
          <w:szCs w:val="32"/>
          <w:lang w:val="en-US" w:eastAsia="zh-CN"/>
        </w:rPr>
        <w:t>不超过审计核定投入金额的50</w:t>
      </w:r>
      <w:r>
        <w:rPr>
          <w:rFonts w:hint="default" w:eastAsia="仿宋_GB2312"/>
          <w:sz w:val="32"/>
          <w:szCs w:val="32"/>
          <w:lang w:val="en-US" w:eastAsia="zh-CN"/>
        </w:rPr>
        <w:t>%</w:t>
      </w:r>
      <w:r>
        <w:rPr>
          <w:rFonts w:hint="eastAsia" w:eastAsia="仿宋_GB2312"/>
          <w:sz w:val="32"/>
          <w:szCs w:val="32"/>
          <w:lang w:val="en-US" w:eastAsia="zh-CN"/>
        </w:rPr>
        <w:t>减去已拨付资助款</w:t>
      </w:r>
      <w:r>
        <w:rPr>
          <w:rFonts w:hint="default" w:eastAsia="仿宋_GB2312"/>
          <w:sz w:val="32"/>
          <w:szCs w:val="32"/>
          <w:lang w:val="en-US" w:eastAsia="zh-CN"/>
        </w:rPr>
        <w:t>补齐差额</w:t>
      </w:r>
      <w:r>
        <w:rPr>
          <w:rFonts w:hint="eastAsia" w:eastAsia="仿宋_GB2312"/>
          <w:sz w:val="32"/>
          <w:szCs w:val="32"/>
          <w:lang w:val="en-US" w:eastAsia="zh-CN"/>
        </w:rPr>
        <w:t>，超出审计核定投入金额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eastAsia" w:eastAsia="仿宋_GB2312"/>
          <w:sz w:val="32"/>
          <w:szCs w:val="32"/>
          <w:lang w:val="en-US" w:eastAsia="zh-CN"/>
        </w:rPr>
        <w:t>50</w:t>
      </w:r>
      <w:r>
        <w:rPr>
          <w:rFonts w:hint="default" w:eastAsia="仿宋_GB2312"/>
          <w:sz w:val="32"/>
          <w:szCs w:val="32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的须返还差额部分。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Ansi="黑体"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  <w:lang w:eastAsia="zh-CN"/>
        </w:rPr>
        <w:t>三</w:t>
      </w:r>
      <w:r>
        <w:rPr>
          <w:rFonts w:hint="eastAsia" w:hAnsi="黑体" w:eastAsia="黑体"/>
          <w:sz w:val="32"/>
          <w:szCs w:val="32"/>
        </w:rPr>
        <w:t>、申请条件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Cs/>
          <w:color w:val="000000"/>
          <w:sz w:val="32"/>
          <w:szCs w:val="32"/>
        </w:rPr>
        <w:t>申请本项资金资助的机构应符合以下基本条件：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1.在南山区依法从事实际经营，并具有独立法人资格的企业；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2.履行相关数据申报义务、守法经营、诚实守信、有规范的财务管理制度；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3.应积极配合区委、区政府相关工作；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4.是南山区机器人场景应用“揭榜挂帅”项目的发榜方或揭榜方，并与区机器人产业主管部门签订三方协议。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（二）有下列情况之一的，本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项目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资金不予资助：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ascii="仿宋_GB2312" w:hAnsi="宋体" w:eastAsia="仿宋_GB2312"/>
          <w:sz w:val="32"/>
          <w:szCs w:val="32"/>
          <w:highlight w:val="none"/>
        </w:rPr>
        <w:t>1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被依法依规纳入严重失信主体名单或失信惩戒措施清单的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ascii="仿宋_GB2312" w:hAnsi="宋体" w:eastAsia="仿宋_GB2312"/>
          <w:sz w:val="32"/>
          <w:szCs w:val="32"/>
          <w:highlight w:val="none"/>
        </w:rPr>
        <w:t>2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提出资助申请后，申报主体项目实施地或数据申报地发生变化，不再符合申报条件的。</w:t>
      </w:r>
    </w:p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  <w:lang w:eastAsia="zh-CN"/>
        </w:rPr>
        <w:t>四</w:t>
      </w:r>
      <w:r>
        <w:rPr>
          <w:rFonts w:hint="eastAsia" w:ascii="黑体" w:eastAsia="黑体"/>
          <w:sz w:val="32"/>
          <w:szCs w:val="32"/>
          <w:highlight w:val="none"/>
        </w:rPr>
        <w:t>、</w:t>
      </w:r>
      <w:r>
        <w:rPr>
          <w:rFonts w:hint="eastAsia" w:ascii="黑体" w:eastAsia="黑体"/>
          <w:sz w:val="32"/>
          <w:szCs w:val="32"/>
          <w:highlight w:val="none"/>
          <w:lang w:eastAsia="zh-CN"/>
        </w:rPr>
        <w:t>资金申报</w:t>
      </w:r>
      <w:r>
        <w:rPr>
          <w:rFonts w:hint="eastAsia" w:ascii="黑体" w:eastAsia="黑体"/>
          <w:sz w:val="32"/>
          <w:szCs w:val="32"/>
          <w:highlight w:val="none"/>
        </w:rPr>
        <w:t>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yellow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登录“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i南山企业服务综合平台”（https://www.inanshan.org.c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n/），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在线填写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相关申报材料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区企业发展服务中心受理</w:t>
      </w:r>
      <w:r>
        <w:rPr>
          <w:rFonts w:hint="eastAsia" w:ascii="仿宋_GB2312" w:eastAsia="仿宋_GB2312"/>
          <w:kern w:val="2"/>
          <w:sz w:val="32"/>
          <w:szCs w:val="32"/>
          <w:highlight w:val="none"/>
          <w:lang w:eastAsia="zh-CN"/>
        </w:rPr>
        <w:t>申请，对申报材料进行形式性审核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区工业和信息化局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复审申报材料；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区工业和信息化局拟定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项目资助计划；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区相关部门对申报主体的有关经营资质情况进行核查；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区工业和信息化局将资助计划报分管区领导审批；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区工业和信息化局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下达资金计划；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（七）申报主体线上提交加盖单位财务专用章的收据；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八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区财政部门及时安排资金，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区工业和信息化局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对受理项目办理资金拨付手续。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黑体" w:hAnsi="黑体" w:eastAsia="黑体"/>
          <w:bCs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/>
          <w:bCs/>
          <w:kern w:val="2"/>
          <w:sz w:val="32"/>
          <w:szCs w:val="32"/>
          <w:highlight w:val="none"/>
          <w:lang w:eastAsia="zh-CN" w:bidi="ar-SA"/>
        </w:rPr>
        <w:t>五、所需材料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hAnsi="ˎ̥" w:eastAsia="仿宋_GB2312" w:cs="宋体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ˎ̥" w:eastAsia="仿宋_GB2312" w:cs="宋体"/>
          <w:sz w:val="32"/>
          <w:szCs w:val="32"/>
          <w:highlight w:val="none"/>
          <w:lang w:eastAsia="zh-Hans" w:bidi="ar-SA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</w:rPr>
        <w:t>《项目申请书》（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登录“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i南山企业服务综合平台”https://www.inanshan.org.c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n/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在线填写，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法定代表人签字、加盖单位公章并填写日期后，原件彩色扫描成PDF文件上传</w:t>
      </w:r>
      <w:r>
        <w:rPr>
          <w:rFonts w:hint="eastAsia" w:ascii="仿宋_GB2312" w:eastAsia="仿宋_GB2312"/>
          <w:sz w:val="32"/>
          <w:szCs w:val="32"/>
          <w:highlight w:val="none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统一社会信用代码证书（原件彩色扫描成PDF文件上传）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（三）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法定代表人身份证[原件（或复印件加盖单位公章）彩色扫描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成PDF文件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上传]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/>
          <w:sz w:val="32"/>
          <w:szCs w:val="32"/>
          <w:highlight w:val="none"/>
          <w:lang w:eastAsia="zh-CN"/>
        </w:rPr>
      </w:pPr>
      <w:r>
        <w:rPr>
          <w:rFonts w:hint="eastAsia" w:ascii="仿宋_GB2312"/>
          <w:szCs w:val="32"/>
          <w:highlight w:val="none"/>
        </w:rPr>
        <w:t>（四）申报</w:t>
      </w:r>
      <w:r>
        <w:rPr>
          <w:rFonts w:hint="eastAsia" w:ascii="仿宋_GB2312"/>
          <w:szCs w:val="32"/>
          <w:highlight w:val="none"/>
          <w:lang w:eastAsia="zh-CN"/>
        </w:rPr>
        <w:t>主体</w:t>
      </w:r>
      <w:r>
        <w:rPr>
          <w:rFonts w:hint="eastAsia" w:ascii="仿宋_GB2312"/>
          <w:szCs w:val="32"/>
          <w:highlight w:val="none"/>
        </w:rPr>
        <w:t>由税务部门开具的单位上年度纳税证明（上传税务系统下载带有税务机关红色印章的电子版，事业单位除外)；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/>
          <w:sz w:val="32"/>
          <w:szCs w:val="32"/>
          <w:highlight w:val="none"/>
          <w:lang w:eastAsia="zh-CN"/>
        </w:rPr>
        <w:t>（五）</w:t>
      </w:r>
      <w:r>
        <w:rPr>
          <w:rFonts w:hint="default" w:ascii="仿宋_GB2312"/>
          <w:szCs w:val="32"/>
          <w:highlight w:val="none"/>
        </w:rPr>
        <w:t>南山区机器人应用场景“揭榜挂帅”项目实施方案</w:t>
      </w:r>
      <w:r>
        <w:rPr>
          <w:rFonts w:hint="eastAsia" w:ascii="仿宋_GB2312"/>
          <w:szCs w:val="32"/>
          <w:highlight w:val="none"/>
          <w:lang w:eastAsia="zh-CN"/>
        </w:rPr>
        <w:t>和项目经费预算支出明细</w:t>
      </w:r>
      <w:r>
        <w:rPr>
          <w:rFonts w:hint="eastAsia" w:ascii="仿宋_GB2312" w:hAnsi="宋体" w:cs="宋体"/>
          <w:szCs w:val="32"/>
          <w:highlight w:val="none"/>
        </w:rPr>
        <w:t>[原件（或复印件加盖单位公章）彩色扫描</w:t>
      </w:r>
      <w:r>
        <w:rPr>
          <w:rFonts w:hint="eastAsia" w:ascii="仿宋_GB2312"/>
          <w:szCs w:val="32"/>
          <w:highlight w:val="none"/>
        </w:rPr>
        <w:t>成PDF文件</w:t>
      </w:r>
      <w:r>
        <w:rPr>
          <w:rFonts w:hint="eastAsia" w:ascii="仿宋_GB2312" w:hAnsi="宋体" w:cs="宋体"/>
          <w:szCs w:val="32"/>
          <w:highlight w:val="none"/>
        </w:rPr>
        <w:t>上传]</w:t>
      </w:r>
      <w:r>
        <w:rPr>
          <w:rFonts w:hint="eastAsia" w:ascii="仿宋_GB2312" w:hAnsi="Times New Roman" w:cs="Times New Roman"/>
          <w:sz w:val="32"/>
          <w:szCs w:val="32"/>
          <w:highlight w:val="none"/>
          <w:lang w:eastAsia="zh-CN"/>
        </w:rPr>
        <w:t>；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sz w:val="32"/>
          <w:szCs w:val="32"/>
          <w:highlight w:val="none"/>
          <w:lang w:eastAsia="zh-CN"/>
        </w:rPr>
        <w:t>（六）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南山区机器人应用场景“揭榜挂帅”项目三方协议书[原件（或复印件加盖单位公章）彩色扫描成PDF文件上传]；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仿宋_GB2312" w:cs="Times New Roman"/>
          <w:sz w:val="32"/>
          <w:szCs w:val="32"/>
          <w:highlight w:val="none"/>
          <w:lang w:val="en-US" w:eastAsia="zh-CN"/>
        </w:rPr>
        <w:t>（七）</w:t>
      </w:r>
      <w:r>
        <w:rPr>
          <w:rFonts w:hint="eastAsia" w:ascii="仿宋_GB2312"/>
          <w:szCs w:val="32"/>
          <w:highlight w:val="none"/>
          <w:lang w:val="en-US" w:eastAsia="zh-CN"/>
        </w:rPr>
        <w:t>审核部门认为需要提供的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其他材料[原件（或复印件加盖单位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公章）彩色扫描成PDF文件上传]。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textAlignment w:val="auto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kern w:val="2"/>
          <w:sz w:val="32"/>
          <w:szCs w:val="32"/>
          <w:lang w:eastAsia="zh-CN"/>
        </w:rPr>
        <w:t>六</w:t>
      </w:r>
      <w:r>
        <w:rPr>
          <w:rFonts w:hint="eastAsia" w:ascii="Times New Roman" w:hAnsi="黑体" w:eastAsia="黑体" w:cs="Times New Roman"/>
          <w:kern w:val="2"/>
          <w:sz w:val="32"/>
          <w:szCs w:val="32"/>
        </w:rPr>
        <w:t>、时限要求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申报主体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区工业和信息化局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相关通知要求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所需材料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，逾期不办理者视为自动放弃。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textAlignment w:val="auto"/>
        <w:rPr>
          <w:rFonts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  <w:lang w:eastAsia="zh-CN"/>
        </w:rPr>
        <w:t>七</w:t>
      </w: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  <w:t>、其他事项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28" w:firstLineChars="0"/>
        <w:textAlignment w:val="auto"/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本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项目所依据的政策内容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执行期间如遇国家、省、市有关政策调整的，按照上级有关规定执行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6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申请本项目资助的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主体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应保证其申报材料的完整性、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真实性、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准确性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及合法性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并承担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因其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提交的项目申报材料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的相关法律责任，如有虚假或侵权等行为，该项目申请无效，如事后发现存在以上行为，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南山区工业和信息化局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将保留依法追究其法律责任的权利。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  <w:lang w:eastAsia="zh-CN"/>
        </w:rPr>
        <w:t>八</w:t>
      </w: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  <w:t>、附则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本项目责任部门为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南山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区工业和信息化局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说明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负责解释，自发布之日起施行。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D47EEB5"/>
    <w:rsid w:val="4A1947CF"/>
    <w:rsid w:val="4FF395B4"/>
    <w:rsid w:val="5DFB24C7"/>
    <w:rsid w:val="EFB3E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Cambria" w:hAnsi="Cambria" w:eastAsia="宋体" w:cs="Times New Roman"/>
      <w:b/>
      <w:bCs/>
      <w:sz w:val="28"/>
      <w:szCs w:val="28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First Indent"/>
    <w:basedOn w:val="3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区工业和信息化局帐户</cp:lastModifiedBy>
  <dcterms:modified xsi:type="dcterms:W3CDTF">2025-12-01T17:40:58Z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