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hint="eastAsia" w:ascii="微软雅黑" w:hAnsi="微软雅黑" w:eastAsia="微软雅黑" w:cs="楷体_GB2312"/>
          <w:sz w:val="32"/>
        </w:rPr>
      </w:pPr>
      <w:r>
        <w:rPr>
          <w:rFonts w:hint="eastAsia" w:ascii="微软雅黑" w:hAnsi="微软雅黑" w:eastAsia="微软雅黑"/>
          <w:sz w:val="32"/>
        </w:rPr>
        <w:t>深圳市南山区机器人应用场景征集表</w:t>
      </w:r>
    </w:p>
    <w:tbl>
      <w:tblPr>
        <w:tblStyle w:val="6"/>
        <w:tblW w:w="1020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22"/>
        <w:gridCol w:w="3118"/>
        <w:gridCol w:w="1985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面向大学城园区安防场景的“空地一体”智慧巡检解决方案研发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6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15"/>
              <w:numPr>
                <w:ilvl w:val="0"/>
                <w:numId w:val="1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深圳大学城当前基本情况：</w:t>
            </w:r>
          </w:p>
          <w:p>
            <w:pPr>
              <w:pStyle w:val="1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位于广东省深圳市南山区东北部，总体规划面积为10平方公里，第一期规划开发建设3.8平方公里</w:t>
            </w:r>
          </w:p>
          <w:p>
            <w:pPr>
              <w:pStyle w:val="15"/>
              <w:numPr>
                <w:ilvl w:val="0"/>
                <w:numId w:val="2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大学城学生总数大约2.5-3万人，教学科研楼40万平方米，学生公寓6.6万平方米，图书馆4.6万平方米</w:t>
            </w:r>
          </w:p>
          <w:p>
            <w:pPr>
              <w:pStyle w:val="15"/>
              <w:numPr>
                <w:ilvl w:val="0"/>
                <w:numId w:val="1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现有场景作业方式：</w:t>
            </w:r>
          </w:p>
          <w:p>
            <w:pPr>
              <w:pStyle w:val="15"/>
              <w:numPr>
                <w:ilvl w:val="0"/>
                <w:numId w:val="3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通过监控画面轮询查看</w:t>
            </w:r>
          </w:p>
          <w:p>
            <w:pPr>
              <w:pStyle w:val="15"/>
              <w:numPr>
                <w:ilvl w:val="0"/>
                <w:numId w:val="3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安保人员的日常人工巡检</w:t>
            </w:r>
          </w:p>
          <w:p>
            <w:pPr>
              <w:pStyle w:val="15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现有场景痛点：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大学城面向公众开放，人员混杂，管理难度加大，管理压力增加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当前人工巡检的范围广，人力消耗大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夜间人力巡检的有效性差，隐患难发现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巡检频次有限，盲区难避免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巡检过程难监督，无法确保巡检人员按照线路、按标准完成检查</w:t>
            </w:r>
          </w:p>
          <w:p>
            <w:pPr>
              <w:pStyle w:val="15"/>
              <w:numPr>
                <w:ilvl w:val="0"/>
                <w:numId w:val="4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应急响应能力弱，针对突发情况，依赖人工发现，易错过黄金处理时间。</w:t>
            </w:r>
          </w:p>
          <w:p>
            <w:pPr>
              <w:pStyle w:val="15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引入机器人的必要性</w:t>
            </w:r>
          </w:p>
          <w:p>
            <w:pPr>
              <w:pStyle w:val="15"/>
              <w:numPr>
                <w:ilvl w:val="0"/>
                <w:numId w:val="5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解决夜间/盲区监管失效，实现 24 小时无死角安防</w:t>
            </w:r>
          </w:p>
          <w:p>
            <w:pPr>
              <w:pStyle w:val="15"/>
              <w:numPr>
                <w:ilvl w:val="0"/>
                <w:numId w:val="5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破除人工巡检打卡敷衍问题，确保巡检质量与真实性</w:t>
            </w:r>
          </w:p>
          <w:p>
            <w:pPr>
              <w:pStyle w:val="15"/>
              <w:numPr>
                <w:ilvl w:val="0"/>
                <w:numId w:val="5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sz w:val="24"/>
                <w:szCs w:val="24"/>
              </w:rPr>
              <w:t>降低高成本人力依赖，优化长期运维投入</w:t>
            </w:r>
          </w:p>
          <w:p>
            <w:pPr>
              <w:pStyle w:val="15"/>
              <w:numPr>
                <w:ilvl w:val="0"/>
                <w:numId w:val="5"/>
              </w:numPr>
              <w:snapToGrid w:val="0"/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sz w:val="24"/>
                <w:szCs w:val="24"/>
              </w:rPr>
              <w:t>机器人/无人机巡检数据（带定位的问题照片+时间戳）形成不可篡改的证据链，自动分发给责任方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在大学城当前向公众开放的背景下，安防压力、管理难度大大增加，需要通过引入“空地一体”的智慧巡检解决方案，具体要求如下：</w:t>
            </w:r>
          </w:p>
          <w:p>
            <w:pPr>
              <w:pStyle w:val="15"/>
              <w:numPr>
                <w:ilvl w:val="0"/>
                <w:numId w:val="6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“空地一体”智慧巡检平台1套，统一接入无人机和机器人等智能体，实现人员行为识别、车辆违停识别、烟火识别，保障大学城校园安全、教学安全、环境安全。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平台支持多无人机、机器人集群巡检作业，并发作业数量≥50台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平台支持大疆、道通等多个主流品牌无人机的接入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平台支持语音、文字交互，自然语音指令理解准确率≥95%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平台支持巡检任务、巡检航线自主规划，任务成功率≥99%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平台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支持人员逗留、人员倒地、区域入侵、占道经营、车辆违停、火点检测，识别算法准确率≥85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%</w:t>
            </w:r>
          </w:p>
          <w:p>
            <w:pPr>
              <w:pStyle w:val="15"/>
              <w:numPr>
                <w:ilvl w:val="0"/>
                <w:numId w:val="6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无人机、机巢系统2套， 1套负责清华、哈工大片区的安防巡检，1套负责山体公园、北京大学片区的安防巡检。同时了为了满足大学城的安防巡检需求，无人机的主要参数要求如下：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无人机续航时间≥40min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无人机抗风等级≥12m/s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无人机防护等级≥IP43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无人机具备抗干扰能力，支持段内自主跳频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无人机避障≥6向，支持厘米级导线（障碍物）避障</w:t>
            </w:r>
          </w:p>
          <w:p>
            <w:pPr>
              <w:pStyle w:val="15"/>
              <w:numPr>
                <w:ilvl w:val="0"/>
                <w:numId w:val="6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地面机器人部署4套，1套负责哈工大片区的巡检，1套负责清华大学片区巡检，1套负责北大片区巡检，1套负责体育场、游泳馆片区巡检。同时为了满足地面机器人在大学城内的安防巡检需求，地面机器人参数要求如下：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持续行走速度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≥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1.5m/s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持续行走续航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≥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2.5h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防尘防水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≥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IP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67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>工作温度</w:t>
            </w: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范围不小于</w:t>
            </w:r>
            <w:r>
              <w:rPr>
                <w:rFonts w:ascii="微软雅黑" w:hAnsi="微软雅黑" w:eastAsia="微软雅黑" w:cs="Times New Roman"/>
                <w:kern w:val="0"/>
                <w:sz w:val="24"/>
                <w:szCs w:val="24"/>
              </w:rPr>
              <w:t xml:space="preserve"> -20~55℃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Times New Roman"/>
                <w:kern w:val="0"/>
                <w:sz w:val="24"/>
                <w:szCs w:val="24"/>
              </w:rPr>
              <w:t>机器人支持激光雷达、超声波自主避障</w:t>
            </w:r>
          </w:p>
          <w:p>
            <w:pPr>
              <w:pStyle w:val="15"/>
              <w:numPr>
                <w:ilvl w:val="0"/>
                <w:numId w:val="6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部署周界热成像摄像机4套，负责山体公园的异常人员入侵检测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热成像分辨率≥384*288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热成像支持伪彩，伪彩数量≥17种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可见光分变率不低于400万</w:t>
            </w:r>
          </w:p>
          <w:p>
            <w:pPr>
              <w:pStyle w:val="15"/>
              <w:numPr>
                <w:ilvl w:val="0"/>
                <w:numId w:val="6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部署高清智能摄像机5套，东出口4套，西出口1套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摄像机传感器≥</w:t>
            </w:r>
            <w:r>
              <w:rPr>
                <w:rFonts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1/1.8"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摄像机分辨率≥800万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光学倍≥32倍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支持云台水平范围360度</w:t>
            </w:r>
          </w:p>
          <w:p>
            <w:pPr>
              <w:pStyle w:val="15"/>
              <w:numPr>
                <w:ilvl w:val="0"/>
                <w:numId w:val="7"/>
              </w:numPr>
              <w:spacing w:line="320" w:lineRule="exact"/>
              <w:ind w:firstLineChars="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支持云台垂直范围-20°-90°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4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31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1200万</w:t>
            </w:r>
          </w:p>
        </w:tc>
        <w:tc>
          <w:tcPr>
            <w:tcW w:w="19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国内的应用现状，主要在以下几个方面：</w:t>
            </w:r>
          </w:p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1. 大型活动保障：系统化实战落地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国内在大型公共场景中已实现“空地联动”规模化应用。如成都世运会部署“无人机高空监测+地面无人车处置”体系：无人机实时回传交通与人流热力图，地面安防车通过红外热像仪定位火灾隐患，实现秒级响应。该系统使安保效率提升50%，并成功应用于天府国际会议中心等核心区域。</w:t>
            </w:r>
          </w:p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2. 高校常态化管理：技术深度整合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天津大学：建立无人机自动机场+地面机器人联动机制。无人机按预设航线识别违章停车与人群聚集，发现异常后自动调度地面机器人抵近取证并语音警示，形成“发现-处置”闭环，降低安保人力成本30%。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重庆大学城商圈：通过无人机覆盖高空盲区，地面机器人补充楼宇间隙巡逻，解决传统警力覆盖不足问题。</w:t>
            </w:r>
          </w:p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国际的应用现状，主要在以下几个方面：</w:t>
            </w:r>
          </w:p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1. 北美：高危场景技术验证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美国亚利桑那州立大学（ASU）：实验性测试无人机与地面机器人协同处置实验室危化品泄漏事故，无人机定位泄漏点后引导地面机器人进入高危区域采样，减少人员暴露风险</w:t>
            </w:r>
          </w:p>
          <w:p>
            <w:pPr>
              <w:spacing w:line="320" w:lineRule="exact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2. 欧洲：强监管下的谨慎探索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英国剑桥大学：开发低空无人机巡检系统，通过实时脱敏处理满足隐私要求，地面机器人仅限非教学区运行，避免干扰师生活动。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微软雅黑" w:hAnsi="微软雅黑" w:eastAsia="微软雅黑" w:cs="方正仿宋简体"/>
                <w:sz w:val="24"/>
                <w:szCs w:val="20"/>
              </w:rPr>
            </w:pPr>
            <w:r>
              <w:rPr>
                <w:rFonts w:hint="eastAsia" w:ascii="微软雅黑" w:hAnsi="微软雅黑" w:eastAsia="微软雅黑" w:cs="方正仿宋简体"/>
                <w:sz w:val="24"/>
                <w:szCs w:val="20"/>
              </w:rPr>
              <w:t>德国慕尼黑工业大学：试点“无人机-机器人”立体消防系统，因空域法规限制商业化进程缓慢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8" w:hRule="atLeast"/>
          <w:jc w:val="center"/>
        </w:trPr>
        <w:tc>
          <w:tcPr>
            <w:tcW w:w="21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807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当前已经具备一定建设基础，平台系统所需服务器资源，可按照政策要求，向南山</w:t>
            </w:r>
            <w:r>
              <w:rPr>
                <w:rFonts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政务云</w:t>
            </w:r>
            <w:r>
              <w:rPr>
                <w:rFonts w:hint="eastAsia" w:ascii="微软雅黑" w:hAnsi="微软雅黑" w:eastAsia="微软雅黑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进行申请，同时针对本方案前期已经和相关企业进行接洽沟通。</w:t>
            </w:r>
          </w:p>
        </w:tc>
      </w:tr>
    </w:tbl>
    <w:p>
      <w:pPr>
        <w:rPr>
          <w:rFonts w:hint="eastAsia" w:ascii="微软雅黑" w:hAnsi="微软雅黑" w:eastAsia="微软雅黑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9A5573"/>
    <w:multiLevelType w:val="multilevel"/>
    <w:tmpl w:val="039A5573"/>
    <w:lvl w:ilvl="0" w:tentative="0">
      <w:start w:val="1"/>
      <w:numFmt w:val="bullet"/>
      <w:lvlText w:val=""/>
      <w:lvlJc w:val="left"/>
      <w:pPr>
        <w:ind w:left="8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40"/>
      </w:pPr>
      <w:rPr>
        <w:rFonts w:hint="default" w:ascii="Wingdings" w:hAnsi="Wingdings"/>
      </w:rPr>
    </w:lvl>
  </w:abstractNum>
  <w:abstractNum w:abstractNumId="1">
    <w:nsid w:val="09A05F5E"/>
    <w:multiLevelType w:val="multilevel"/>
    <w:tmpl w:val="09A05F5E"/>
    <w:lvl w:ilvl="0" w:tentative="0">
      <w:start w:val="1"/>
      <w:numFmt w:val="decimalEnclosedCircle"/>
      <w:lvlText w:val="%1"/>
      <w:lvlJc w:val="left"/>
      <w:pPr>
        <w:ind w:left="860" w:hanging="44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00" w:hanging="440"/>
      </w:pPr>
    </w:lvl>
    <w:lvl w:ilvl="2" w:tentative="0">
      <w:start w:val="1"/>
      <w:numFmt w:val="lowerRoman"/>
      <w:lvlText w:val="%3."/>
      <w:lvlJc w:val="right"/>
      <w:pPr>
        <w:ind w:left="1740" w:hanging="440"/>
      </w:pPr>
    </w:lvl>
    <w:lvl w:ilvl="3" w:tentative="0">
      <w:start w:val="1"/>
      <w:numFmt w:val="decimal"/>
      <w:lvlText w:val="%4."/>
      <w:lvlJc w:val="left"/>
      <w:pPr>
        <w:ind w:left="2180" w:hanging="440"/>
      </w:pPr>
    </w:lvl>
    <w:lvl w:ilvl="4" w:tentative="0">
      <w:start w:val="1"/>
      <w:numFmt w:val="lowerLetter"/>
      <w:lvlText w:val="%5)"/>
      <w:lvlJc w:val="left"/>
      <w:pPr>
        <w:ind w:left="2620" w:hanging="440"/>
      </w:pPr>
    </w:lvl>
    <w:lvl w:ilvl="5" w:tentative="0">
      <w:start w:val="1"/>
      <w:numFmt w:val="lowerRoman"/>
      <w:lvlText w:val="%6."/>
      <w:lvlJc w:val="right"/>
      <w:pPr>
        <w:ind w:left="3060" w:hanging="440"/>
      </w:pPr>
    </w:lvl>
    <w:lvl w:ilvl="6" w:tentative="0">
      <w:start w:val="1"/>
      <w:numFmt w:val="decimal"/>
      <w:lvlText w:val="%7."/>
      <w:lvlJc w:val="left"/>
      <w:pPr>
        <w:ind w:left="3500" w:hanging="440"/>
      </w:pPr>
    </w:lvl>
    <w:lvl w:ilvl="7" w:tentative="0">
      <w:start w:val="1"/>
      <w:numFmt w:val="lowerLetter"/>
      <w:lvlText w:val="%8)"/>
      <w:lvlJc w:val="left"/>
      <w:pPr>
        <w:ind w:left="3940" w:hanging="440"/>
      </w:pPr>
    </w:lvl>
    <w:lvl w:ilvl="8" w:tentative="0">
      <w:start w:val="1"/>
      <w:numFmt w:val="lowerRoman"/>
      <w:lvlText w:val="%9."/>
      <w:lvlJc w:val="right"/>
      <w:pPr>
        <w:ind w:left="4380" w:hanging="440"/>
      </w:pPr>
    </w:lvl>
  </w:abstractNum>
  <w:abstractNum w:abstractNumId="2">
    <w:nsid w:val="0AC0171F"/>
    <w:multiLevelType w:val="multilevel"/>
    <w:tmpl w:val="0AC0171F"/>
    <w:lvl w:ilvl="0" w:tentative="0">
      <w:start w:val="1"/>
      <w:numFmt w:val="bullet"/>
      <w:lvlText w:val=""/>
      <w:lvlJc w:val="left"/>
      <w:pPr>
        <w:ind w:left="8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40"/>
      </w:pPr>
      <w:rPr>
        <w:rFonts w:hint="default" w:ascii="Wingdings" w:hAnsi="Wingdings"/>
      </w:rPr>
    </w:lvl>
  </w:abstractNum>
  <w:abstractNum w:abstractNumId="3">
    <w:nsid w:val="20A175AD"/>
    <w:multiLevelType w:val="multilevel"/>
    <w:tmpl w:val="20A175AD"/>
    <w:lvl w:ilvl="0" w:tentative="0">
      <w:start w:val="1"/>
      <w:numFmt w:val="bullet"/>
      <w:lvlText w:val=""/>
      <w:lvlJc w:val="left"/>
      <w:pPr>
        <w:ind w:left="800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0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60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40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0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0" w:hanging="440"/>
      </w:pPr>
      <w:rPr>
        <w:rFonts w:hint="default" w:ascii="Wingdings" w:hAnsi="Wingdings"/>
      </w:rPr>
    </w:lvl>
  </w:abstractNum>
  <w:abstractNum w:abstractNumId="4">
    <w:nsid w:val="29C5170D"/>
    <w:multiLevelType w:val="multilevel"/>
    <w:tmpl w:val="29C5170D"/>
    <w:lvl w:ilvl="0" w:tentative="0">
      <w:start w:val="1"/>
      <w:numFmt w:val="bullet"/>
      <w:lvlText w:val=""/>
      <w:lvlJc w:val="left"/>
      <w:pPr>
        <w:ind w:left="803" w:hanging="44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43" w:hanging="44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3" w:hanging="44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3" w:hanging="44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63" w:hanging="44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3" w:hanging="44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43" w:hanging="44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83" w:hanging="44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323" w:hanging="440"/>
      </w:pPr>
      <w:rPr>
        <w:rFonts w:hint="default" w:ascii="Wingdings" w:hAnsi="Wingdings"/>
      </w:rPr>
    </w:lvl>
  </w:abstractNum>
  <w:abstractNum w:abstractNumId="5">
    <w:nsid w:val="3F4A4736"/>
    <w:multiLevelType w:val="multilevel"/>
    <w:tmpl w:val="3F4A4736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0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abstractNum w:abstractNumId="6">
    <w:nsid w:val="7F9660E8"/>
    <w:multiLevelType w:val="multilevel"/>
    <w:tmpl w:val="7F9660E8"/>
    <w:lvl w:ilvl="0" w:tentative="0">
      <w:start w:val="1"/>
      <w:numFmt w:val="bullet"/>
      <w:lvlText w:val=""/>
      <w:lvlJc w:val="left"/>
      <w:pPr>
        <w:ind w:left="1280" w:hanging="440"/>
      </w:pPr>
      <w:rPr>
        <w:rFonts w:hint="default" w:ascii="Wingdings" w:hAnsi="Wingdings"/>
      </w:rPr>
    </w:lvl>
    <w:lvl w:ilvl="1" w:tentative="0">
      <w:start w:val="1"/>
      <w:numFmt w:val="lowerLetter"/>
      <w:lvlText w:val="%2)"/>
      <w:lvlJc w:val="left"/>
      <w:pPr>
        <w:ind w:left="1720" w:hanging="440"/>
      </w:pPr>
    </w:lvl>
    <w:lvl w:ilvl="2" w:tentative="0">
      <w:start w:val="1"/>
      <w:numFmt w:val="lowerRoman"/>
      <w:lvlText w:val="%3."/>
      <w:lvlJc w:val="right"/>
      <w:pPr>
        <w:ind w:left="2160" w:hanging="440"/>
      </w:pPr>
    </w:lvl>
    <w:lvl w:ilvl="3" w:tentative="0">
      <w:start w:val="1"/>
      <w:numFmt w:val="decimal"/>
      <w:lvlText w:val="%4."/>
      <w:lvlJc w:val="left"/>
      <w:pPr>
        <w:ind w:left="2600" w:hanging="440"/>
      </w:pPr>
    </w:lvl>
    <w:lvl w:ilvl="4" w:tentative="0">
      <w:start w:val="1"/>
      <w:numFmt w:val="lowerLetter"/>
      <w:lvlText w:val="%5)"/>
      <w:lvlJc w:val="left"/>
      <w:pPr>
        <w:ind w:left="3040" w:hanging="440"/>
      </w:pPr>
    </w:lvl>
    <w:lvl w:ilvl="5" w:tentative="0">
      <w:start w:val="1"/>
      <w:numFmt w:val="lowerRoman"/>
      <w:lvlText w:val="%6."/>
      <w:lvlJc w:val="right"/>
      <w:pPr>
        <w:ind w:left="3480" w:hanging="440"/>
      </w:pPr>
    </w:lvl>
    <w:lvl w:ilvl="6" w:tentative="0">
      <w:start w:val="1"/>
      <w:numFmt w:val="decimal"/>
      <w:lvlText w:val="%7."/>
      <w:lvlJc w:val="left"/>
      <w:pPr>
        <w:ind w:left="3920" w:hanging="440"/>
      </w:pPr>
    </w:lvl>
    <w:lvl w:ilvl="7" w:tentative="0">
      <w:start w:val="1"/>
      <w:numFmt w:val="lowerLetter"/>
      <w:lvlText w:val="%8)"/>
      <w:lvlJc w:val="left"/>
      <w:pPr>
        <w:ind w:left="4360" w:hanging="440"/>
      </w:pPr>
    </w:lvl>
    <w:lvl w:ilvl="8" w:tentative="0">
      <w:start w:val="1"/>
      <w:numFmt w:val="lowerRoman"/>
      <w:lvlText w:val="%9."/>
      <w:lvlJc w:val="right"/>
      <w:pPr>
        <w:ind w:left="4800" w:hanging="44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3B"/>
    <w:rsid w:val="00011B60"/>
    <w:rsid w:val="000717C6"/>
    <w:rsid w:val="000A3374"/>
    <w:rsid w:val="000A3922"/>
    <w:rsid w:val="000A4A4B"/>
    <w:rsid w:val="000C053E"/>
    <w:rsid w:val="000F4A51"/>
    <w:rsid w:val="000F4C66"/>
    <w:rsid w:val="00115075"/>
    <w:rsid w:val="001242F7"/>
    <w:rsid w:val="001402C1"/>
    <w:rsid w:val="001775FB"/>
    <w:rsid w:val="00185040"/>
    <w:rsid w:val="001E5EAA"/>
    <w:rsid w:val="00204C37"/>
    <w:rsid w:val="00205DBC"/>
    <w:rsid w:val="00222ADC"/>
    <w:rsid w:val="002252E3"/>
    <w:rsid w:val="002265FE"/>
    <w:rsid w:val="00235C76"/>
    <w:rsid w:val="00260699"/>
    <w:rsid w:val="00284F0F"/>
    <w:rsid w:val="00292980"/>
    <w:rsid w:val="002C6987"/>
    <w:rsid w:val="002F78B7"/>
    <w:rsid w:val="00311965"/>
    <w:rsid w:val="003258D6"/>
    <w:rsid w:val="0033230B"/>
    <w:rsid w:val="00335156"/>
    <w:rsid w:val="003676AE"/>
    <w:rsid w:val="00372057"/>
    <w:rsid w:val="00392CA1"/>
    <w:rsid w:val="003A6983"/>
    <w:rsid w:val="003B29A0"/>
    <w:rsid w:val="003C51D7"/>
    <w:rsid w:val="003D03ED"/>
    <w:rsid w:val="003D1B81"/>
    <w:rsid w:val="003F32CE"/>
    <w:rsid w:val="004063FD"/>
    <w:rsid w:val="0042163E"/>
    <w:rsid w:val="004236EA"/>
    <w:rsid w:val="00452DDD"/>
    <w:rsid w:val="00457E50"/>
    <w:rsid w:val="00460633"/>
    <w:rsid w:val="00474F28"/>
    <w:rsid w:val="004814C2"/>
    <w:rsid w:val="004826CF"/>
    <w:rsid w:val="004C7EB3"/>
    <w:rsid w:val="004D5B28"/>
    <w:rsid w:val="004E0182"/>
    <w:rsid w:val="004E0553"/>
    <w:rsid w:val="00512D71"/>
    <w:rsid w:val="005153B7"/>
    <w:rsid w:val="00520249"/>
    <w:rsid w:val="005524C8"/>
    <w:rsid w:val="00552DA0"/>
    <w:rsid w:val="0056248C"/>
    <w:rsid w:val="00562C7C"/>
    <w:rsid w:val="00593FEB"/>
    <w:rsid w:val="005A32C2"/>
    <w:rsid w:val="005A38BE"/>
    <w:rsid w:val="005A4311"/>
    <w:rsid w:val="005B2770"/>
    <w:rsid w:val="005B7FBF"/>
    <w:rsid w:val="005F1C89"/>
    <w:rsid w:val="005F7413"/>
    <w:rsid w:val="0061720E"/>
    <w:rsid w:val="00620694"/>
    <w:rsid w:val="00630AC6"/>
    <w:rsid w:val="00637E46"/>
    <w:rsid w:val="006653E1"/>
    <w:rsid w:val="00665FDC"/>
    <w:rsid w:val="00684032"/>
    <w:rsid w:val="00695401"/>
    <w:rsid w:val="006C20BC"/>
    <w:rsid w:val="006C343B"/>
    <w:rsid w:val="006D112F"/>
    <w:rsid w:val="0072447D"/>
    <w:rsid w:val="0073429C"/>
    <w:rsid w:val="00751207"/>
    <w:rsid w:val="007624F7"/>
    <w:rsid w:val="007807BE"/>
    <w:rsid w:val="007830CB"/>
    <w:rsid w:val="007B6657"/>
    <w:rsid w:val="007D3ADA"/>
    <w:rsid w:val="007E1509"/>
    <w:rsid w:val="00801390"/>
    <w:rsid w:val="008325E9"/>
    <w:rsid w:val="00835B32"/>
    <w:rsid w:val="00893BD5"/>
    <w:rsid w:val="008B7AAB"/>
    <w:rsid w:val="008D6FE9"/>
    <w:rsid w:val="008F0D30"/>
    <w:rsid w:val="008F5249"/>
    <w:rsid w:val="00930421"/>
    <w:rsid w:val="00936F90"/>
    <w:rsid w:val="00943A4E"/>
    <w:rsid w:val="009917AE"/>
    <w:rsid w:val="009A4411"/>
    <w:rsid w:val="009B4512"/>
    <w:rsid w:val="009C06C6"/>
    <w:rsid w:val="009C28B7"/>
    <w:rsid w:val="009E7641"/>
    <w:rsid w:val="00A00B41"/>
    <w:rsid w:val="00A02E65"/>
    <w:rsid w:val="00A037D3"/>
    <w:rsid w:val="00A07B12"/>
    <w:rsid w:val="00A321DC"/>
    <w:rsid w:val="00A411B5"/>
    <w:rsid w:val="00A413AF"/>
    <w:rsid w:val="00A464B4"/>
    <w:rsid w:val="00A82A98"/>
    <w:rsid w:val="00A90D53"/>
    <w:rsid w:val="00A95634"/>
    <w:rsid w:val="00AD5859"/>
    <w:rsid w:val="00B1112F"/>
    <w:rsid w:val="00B170D4"/>
    <w:rsid w:val="00B17A10"/>
    <w:rsid w:val="00B40814"/>
    <w:rsid w:val="00B40CED"/>
    <w:rsid w:val="00B62F9C"/>
    <w:rsid w:val="00B71827"/>
    <w:rsid w:val="00B74D14"/>
    <w:rsid w:val="00B76C08"/>
    <w:rsid w:val="00BA3FEA"/>
    <w:rsid w:val="00BC4DAE"/>
    <w:rsid w:val="00BF2883"/>
    <w:rsid w:val="00C00EEC"/>
    <w:rsid w:val="00C15A05"/>
    <w:rsid w:val="00C418C9"/>
    <w:rsid w:val="00C53D1F"/>
    <w:rsid w:val="00C950F2"/>
    <w:rsid w:val="00CA1A59"/>
    <w:rsid w:val="00CA333D"/>
    <w:rsid w:val="00CB269D"/>
    <w:rsid w:val="00CD3CE8"/>
    <w:rsid w:val="00D02CE3"/>
    <w:rsid w:val="00D15730"/>
    <w:rsid w:val="00D55101"/>
    <w:rsid w:val="00D56A61"/>
    <w:rsid w:val="00D57E8E"/>
    <w:rsid w:val="00D85099"/>
    <w:rsid w:val="00D96FBD"/>
    <w:rsid w:val="00DD0975"/>
    <w:rsid w:val="00DF5472"/>
    <w:rsid w:val="00DF63D5"/>
    <w:rsid w:val="00E33726"/>
    <w:rsid w:val="00E75083"/>
    <w:rsid w:val="00EE40D3"/>
    <w:rsid w:val="00F015E6"/>
    <w:rsid w:val="00F4284D"/>
    <w:rsid w:val="00F57A7F"/>
    <w:rsid w:val="00F601B2"/>
    <w:rsid w:val="00F90DC7"/>
    <w:rsid w:val="00F934E7"/>
    <w:rsid w:val="00FA4464"/>
    <w:rsid w:val="00FE290B"/>
    <w:rsid w:val="01F0403A"/>
    <w:rsid w:val="06C8202F"/>
    <w:rsid w:val="17D23921"/>
    <w:rsid w:val="19921729"/>
    <w:rsid w:val="1999453C"/>
    <w:rsid w:val="1DD06378"/>
    <w:rsid w:val="1E8C2D66"/>
    <w:rsid w:val="2CC76418"/>
    <w:rsid w:val="2E117847"/>
    <w:rsid w:val="4DDFF696"/>
    <w:rsid w:val="4F151527"/>
    <w:rsid w:val="5E776CE7"/>
    <w:rsid w:val="67495B4D"/>
    <w:rsid w:val="6C156227"/>
    <w:rsid w:val="6FBF0781"/>
    <w:rsid w:val="73CE4A02"/>
    <w:rsid w:val="7B39F76B"/>
    <w:rsid w:val="7EF76EA7"/>
    <w:rsid w:val="BBDF3A71"/>
    <w:rsid w:val="BB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3">
    <w:name w:val="正文文本 字符"/>
    <w:basedOn w:val="8"/>
    <w:link w:val="2"/>
    <w:semiHidden/>
    <w:qFormat/>
    <w:uiPriority w:val="99"/>
  </w:style>
  <w:style w:type="character" w:customStyle="1" w:styleId="14">
    <w:name w:val="正文文本缩进 2 字符"/>
    <w:basedOn w:val="8"/>
    <w:link w:val="3"/>
    <w:qFormat/>
    <w:uiPriority w:val="99"/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6">
    <w:name w:val="richtextdocs-listitem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7">
    <w:name w:val="text-only"/>
    <w:basedOn w:val="8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317</Words>
  <Characters>1809</Characters>
  <Lines>15</Lines>
  <Paragraphs>4</Paragraphs>
  <TotalTime>696</TotalTime>
  <ScaleCrop>false</ScaleCrop>
  <LinksUpToDate>false</LinksUpToDate>
  <CharactersWithSpaces>2122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2024-06-19T01:15:00Z</dcterms:created>
  <dc:creator>张平</dc:creator>
  <cp:lastModifiedBy>廖常荣</cp:lastModifiedBy>
  <cp:lastPrinted>2025-06-20T00:03:00Z</cp:lastPrinted>
  <dcterms:modified xsi:type="dcterms:W3CDTF">2025-10-11T15:18:05Z</dcterms:modified>
  <cp:revision>49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246CF832FABD4A66BE4ECC3E0EA9B422_13</vt:lpwstr>
  </property>
  <property fmtid="{D5CDD505-2E9C-101B-9397-08002B2CF9AE}" pid="4" name="KSOTemplateDocerSaveRecord">
    <vt:lpwstr>eyJoZGlkIjoiNDYyMWNkNTVmMTdlY2VlZTYyNGZmNmU4NTUzY2Q2MzgiLCJ1c2VySWQiOiIyODI5OTk3MDQifQ==</vt:lpwstr>
  </property>
</Properties>
</file>