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8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场景的安全巡检人形机器人需求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安全巡检工作场景分析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 现有场景基本情况描述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是电力系统的核心节点，承担电能传输、电压转换及区域电网稳定运行的关键职责。其典型特征包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括：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设备复杂性：包含变压器、断路器、隔离开关、避雷器、GIS（气体绝缘开关设备）等高压设备，结构精密且分布密集。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环境特殊性：高压电场、高温、噪音、电磁干扰等危险因素并存，部分区域存在密闭空间或高空作业需求。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要求高：设备故障可能引发大面积停电甚至安全事故，需高频次、高精度巡检保障运行状态。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巡检内容：涵盖设备温度监测（红外测温）、机械状态检查（异响、振动）、绝缘性能检测、仪表数据记录等，需覆盖室内外多场景。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（二）现有场景作业方式描述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巡检以人工为主，具体流程如下：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人力投入：巡检班组（通常2-3人）按计划分区域作业，需穿戴绝缘服、安全帽、检测仪器等装备。巡检频次：日常巡检（每日1-2次）、特殊天气后巡检（如雷雨）、故障后特巡。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作业流程：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目视检查：观察设备外观（如油位、漏液、锈蚀）、仪表盘数据（电压、电流）。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仪器辅助：使用红外热像仪检测设备温度，局放检测仪排查绝缘缺陷，记录仪保存数据。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手工记录：纸质或手持终端录入巡检结果，异常情况需逐级上报并启动应急流程。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局限性：依赖人员经验，夜间或恶劣天气下效率降低，部分高危区域（如GIS室、变压器顶部）需搭设脚手架辅助检查。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（三） 现有场景痛点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安全隐患突出：人员长时间暴露于高压、强电磁环境，存在触电、电弧灼伤风险；密闭空间可能积聚SF6气体，危害健康。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人力成本与效率矛盾： 熟练技工培养周期长，老龄化趋势加剧人力短缺；人工巡检耗时（单站全面巡检需3-4小时），难以实现高频次覆盖。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 数据质量不稳定：人工记录易出现漏检、误判（如红外测温角度偏差导致数据失真），历史数据对比分析依赖人工经验。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4. 复杂场景覆盖不足：夜间或极端天气（暴雨、极寒）下巡检效果受限。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 应急响应滞后：异常状态依赖人工发现，故障预警实时性不足；突发事故时人员撤离风险高。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（四）引入人形机器人进行安全巡检的必要性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人形机器人可深度融合仿生运动能力、多模态感知技术与智能决策系统，针对性解决现有痛点：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高危场景替代人力：双足/轮足复合移动能力适应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复杂地形（台阶、斜坡、沟槽），机械臂灵活操作设备按钮或近距离采集数据，避免人员进入高危区域。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全天候高效作业：搭载红外、超声波、气体传感器等模块，支持夜间、雨雪天气连续巡检；AI算法自动比对设备状态变化，实时推送异常预警。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 数据精准性与可追溯性：标准化巡检路径与传感器校准消除人为误差，多源数据（热成像、振动频谱、局放信号）融合分析提升故障诊断准确率；云端存储实现全生命周期数据追溯。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4. 成本优化与资源释放：减少高危岗位人力配置，将技术人员转向数据分析与决策优化；机器人复用率高，长期运维成本显著低于人力投入。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 技术可行性支撑：5G通信保障低延时远程控制，边缘计算实现本地化实时处理；模块化设计便于扩展功能（如无人机协同高空巡检）。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结论：人形机器人通过环境适应性、智能化与安全性优势，可系统性提升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巡检的可靠性、效率与经济性，是电力行业向少人化、智能化转型的必然选择。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安全巡检的机器人方案需求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（一）机器人基本情况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数量配置：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单站部署1台人形机器人（主巡检单元），辅以少量轮式机器人（重点区域补充巡检）或无人机（高空设备协同巡检）。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2.机器人类型与功能：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（1）人形机器人（主巡检单元）：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整体规格：身高≥1.65m，体重≤75kg；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移动能力：双足或轮足复合式底盘，适应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平坦场景；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感知能力：搭载激光雷达、深度相机、彩色相机，可提供环境感知、路径规划、智能避障等能力；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交互能力：配置麦克风、扬声器，基于LLM提供专业知识问答能力；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通讯能力：支持5G/Wi-Fi/蓝牙多模通信，支持远程控制、实时视频回传、语音告警播报； （2）辅助机器人：①无人机：配备激光雷达与热成像仪，快速扫描避雷器、绝缘子串等高空设备。②轮式机器人：用于室内常态化检测。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（二）需实现的具体效果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全场景覆盖：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自主规划巡检路径，覆盖室内外设备（变压器、断路器、GIS室、电缆沟等），对高空、狭窄、高危区域实现100%无死角检测。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 高危作业替代：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替代人工进入高压区、SF6气体泄漏区、高空平台等危险环境，减少人员直接暴露风险。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 实时监测与预警：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自动识别设备温度异常（温差＞5℃报警）、机械振动超标、局部放电、气体泄漏等隐患，10秒内推送告警至监控中心。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4. 标准化数据管理：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自动生成结构化巡检报告（含设备状态对比、趋势分析），数据准确率≥9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%，支持云端存储与AI故障诊断。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5. 应急响应辅助：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突发故障时快速抵达现场，及时抢修人员提供实时环境数据（如气体浓度、温度）。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）方案价值  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通过“1+N”机器人集群（1台人形主巡检+N台辅助设备），实现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巡检的无人化、智能化与数据闭环管理，综合运维效率提升50%以上，事故率降低70%，契合新型电力系统建设需求。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一）当前国内外相关应用情况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1.国内应用现状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（1）技术应用与试点项目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国内已实现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巡检机器人的初步应用，例如北京市人形机器人创新中心研发的“天工”人形机器人，能够自主移动，完成部分动作。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部分厂商推出的巡检机器人已覆盖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设备温度监测、仪表数据采集、异常预警等功能，部分产品接入AI大模型（如通义千问），提升智能化水平。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（2）市场与政策支持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中国连续11年成为全球最大工业机器人市场，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巡检机器人市场规模年均增长率超20%，政策层面通过“人工智能+”行动、智能电网建设专项等推动技术落地。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（3）技术成熟度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国产机器人已具备基础巡检能力，但AI大模型与机器人本体的深度融合尚处早期阶段。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2.国外应用现状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（1）技术研发与商业化探索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美国、日本主导早期技术突破，例如波士顿动力的Atlas机器人展示复杂运动能力，特斯拉Optimus尝试工业场景应用，但多限于实验室或小范围展示，尚未大规模商业化。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国外企业在多模态感知（如视觉-语言-动作融合控制）领域领先，例如Figure AI的Helix模型支持多机器人协作，但实际应用仍以特定场景试点为主。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（2）行业生态与标准体系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欧美已形成较完整的机器人产业链，注重基础理论研究（如类脑感知、新材料），但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场景应用较少，更多聚焦工业制造、医疗等领域。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国际标准（如IEC 61000电磁兼容性）对机器人安全性能要求严格，但针对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复杂环境的专用标准仍不完善。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（二）改进方向与技术难点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1.国内需改进的领域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（1）智能化与多模态融合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需突破多源数据（红外、振动、局放）实时融合分析技术，减少误报漏报；AI大模型需与机器人本体深度协同，提升自主决策能力。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）标准与生态建设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缺乏统一的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机器人技术标准，需建立全生命周期检测体系，推动行业规范化。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2.国外技术难点与商业化瓶颈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（1）商业化落地困难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高昂成本（如波士顿动力Atlas单台成本超百万美元）制约规模化应用，需通过模块化设计降低制造成本。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（2）复杂场景泛化能力不足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现有机器人多针对结构化环境开发，对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非结构化场景（设备密集、电磁干扰）的适应性较弱。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（3）跨领域技术整合挑战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具身智能需融合AI大模型、新材料（如人工肌肉）、仿生学等多学科，技术门槛高，研发周期长。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（三）总结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国内外在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变配电站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安全巡检机器人领域均取得显著进展，但侧重点不同：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国内：政策驱动下快速推进场景落地，但需突破核心技术与标准短板；  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国外：技术积累深厚，但商业化进程缓慢，成本与环境适应性成主要瓶颈。  </w:t>
            </w:r>
          </w:p>
          <w:p>
            <w:pPr>
              <w:ind w:firstLine="480" w:firstLineChars="2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未来需聚焦复杂环境适应性、智能化升级与产业链协同，加速从“功能型”向“通用型”机器人演进。</w:t>
            </w: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OTczNzI0ZWJiZjRjNDQ5ZjMxYzE5NzFmNzE4MjMifQ=="/>
  </w:docVars>
  <w:rsids>
    <w:rsidRoot w:val="006C343B"/>
    <w:rsid w:val="000A3374"/>
    <w:rsid w:val="000A3922"/>
    <w:rsid w:val="000A4A4B"/>
    <w:rsid w:val="000F4C66"/>
    <w:rsid w:val="001242F7"/>
    <w:rsid w:val="00185040"/>
    <w:rsid w:val="00191963"/>
    <w:rsid w:val="001E5EAA"/>
    <w:rsid w:val="00205DBC"/>
    <w:rsid w:val="00222ADC"/>
    <w:rsid w:val="002265FE"/>
    <w:rsid w:val="00292980"/>
    <w:rsid w:val="002F78B7"/>
    <w:rsid w:val="00311965"/>
    <w:rsid w:val="00372057"/>
    <w:rsid w:val="00385491"/>
    <w:rsid w:val="003D07DE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D0A3E"/>
    <w:rsid w:val="005F1C89"/>
    <w:rsid w:val="005F7413"/>
    <w:rsid w:val="00621101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BD2073"/>
    <w:rsid w:val="00C15A05"/>
    <w:rsid w:val="00C418C9"/>
    <w:rsid w:val="00C53D1F"/>
    <w:rsid w:val="00C950F2"/>
    <w:rsid w:val="00CA1A59"/>
    <w:rsid w:val="00CA333D"/>
    <w:rsid w:val="00CB269D"/>
    <w:rsid w:val="00D15730"/>
    <w:rsid w:val="00D539B6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AA56C9"/>
    <w:rsid w:val="01F0403A"/>
    <w:rsid w:val="06C8202F"/>
    <w:rsid w:val="09964A48"/>
    <w:rsid w:val="0BC1119C"/>
    <w:rsid w:val="0C975CD6"/>
    <w:rsid w:val="17D23921"/>
    <w:rsid w:val="19921729"/>
    <w:rsid w:val="1C985B4E"/>
    <w:rsid w:val="1DB20413"/>
    <w:rsid w:val="1DD06378"/>
    <w:rsid w:val="1E8C2D66"/>
    <w:rsid w:val="1EF319EA"/>
    <w:rsid w:val="22046CD6"/>
    <w:rsid w:val="2421375E"/>
    <w:rsid w:val="28165B86"/>
    <w:rsid w:val="2CC76418"/>
    <w:rsid w:val="2E117847"/>
    <w:rsid w:val="2F9505EE"/>
    <w:rsid w:val="30FA71A3"/>
    <w:rsid w:val="350D4111"/>
    <w:rsid w:val="3DDD1099"/>
    <w:rsid w:val="41ED2503"/>
    <w:rsid w:val="42AC5EF9"/>
    <w:rsid w:val="440A4B8E"/>
    <w:rsid w:val="45270606"/>
    <w:rsid w:val="4DDFF696"/>
    <w:rsid w:val="4F151527"/>
    <w:rsid w:val="4FD7465B"/>
    <w:rsid w:val="56076171"/>
    <w:rsid w:val="5E776CE7"/>
    <w:rsid w:val="67495B4D"/>
    <w:rsid w:val="72E41777"/>
    <w:rsid w:val="73094154"/>
    <w:rsid w:val="73CE4A02"/>
    <w:rsid w:val="7B39F76B"/>
    <w:rsid w:val="7DF428E4"/>
    <w:rsid w:val="BBDF3A71"/>
    <w:rsid w:val="BB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nhideWhenUsed/>
    <w:qFormat/>
    <w:uiPriority w:val="99"/>
    <w:pPr>
      <w:jc w:val="left"/>
    </w:pPr>
  </w:style>
  <w:style w:type="paragraph" w:styleId="3">
    <w:name w:val="Body Text"/>
    <w:basedOn w:val="1"/>
    <w:link w:val="17"/>
    <w:semiHidden/>
    <w:unhideWhenUsed/>
    <w:qFormat/>
    <w:uiPriority w:val="99"/>
    <w:pPr>
      <w:spacing w:after="120"/>
    </w:pPr>
  </w:style>
  <w:style w:type="paragraph" w:styleId="4">
    <w:name w:val="Body Text Indent 2"/>
    <w:basedOn w:val="1"/>
    <w:link w:val="18"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table" w:styleId="9">
    <w:name w:val="Table Grid"/>
    <w:basedOn w:val="8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99"/>
    <w:rPr>
      <w:b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6">
    <w:name w:val="样式1"/>
    <w:basedOn w:val="3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7">
    <w:name w:val="正文文本 字符"/>
    <w:basedOn w:val="10"/>
    <w:link w:val="3"/>
    <w:semiHidden/>
    <w:qFormat/>
    <w:uiPriority w:val="99"/>
  </w:style>
  <w:style w:type="character" w:customStyle="1" w:styleId="18">
    <w:name w:val="正文文本缩进 2 字符"/>
    <w:basedOn w:val="10"/>
    <w:link w:val="4"/>
    <w:qFormat/>
    <w:uiPriority w:val="99"/>
  </w:style>
  <w:style w:type="paragraph" w:customStyle="1" w:styleId="19">
    <w:name w:val="Revision"/>
    <w: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批注文字 字符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1">
    <w:name w:val="批注主题 字符"/>
    <w:basedOn w:val="20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1015</Words>
  <Characters>5790</Characters>
  <Lines>48</Lines>
  <Paragraphs>13</Paragraphs>
  <TotalTime>25</TotalTime>
  <ScaleCrop>false</ScaleCrop>
  <LinksUpToDate>false</LinksUpToDate>
  <CharactersWithSpaces>6792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2024-06-18T17:15:00Z</dcterms:created>
  <dc:creator>张平</dc:creator>
  <cp:lastModifiedBy>区工业和信息化局帐户</cp:lastModifiedBy>
  <dcterms:modified xsi:type="dcterms:W3CDTF">2025-03-24T11:09:59Z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4EFFEDDB8D114DAEB8E57A5EC1274D28_13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