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hint="eastAsia" w:ascii="黑体" w:eastAsia="黑体"/>
          <w:color w:val="000000"/>
          <w:sz w:val="44"/>
          <w:szCs w:val="44"/>
          <w:lang w:eastAsia="zh-CN"/>
        </w:rPr>
      </w:pPr>
      <w:r>
        <w:rPr>
          <w:rFonts w:hint="eastAsia" w:ascii="黑体" w:eastAsia="黑体"/>
          <w:color w:val="000000"/>
          <w:sz w:val="44"/>
          <w:szCs w:val="44"/>
        </w:rPr>
        <w:t>南山区促进产业高质量发展专项资</w:t>
      </w:r>
      <w:r>
        <w:rPr>
          <w:rFonts w:hint="eastAsia" w:ascii="黑体" w:hAnsi="黑体" w:eastAsia="黑体" w:cs="黑体"/>
          <w:color w:val="000000"/>
          <w:sz w:val="44"/>
          <w:szCs w:val="44"/>
        </w:rPr>
        <w:t>金</w:t>
      </w:r>
      <w:r>
        <w:rPr>
          <w:rFonts w:hint="eastAsia" w:ascii="黑体" w:hAnsi="黑体" w:eastAsia="黑体" w:cs="黑体"/>
          <w:color w:val="000000"/>
          <w:sz w:val="44"/>
          <w:szCs w:val="44"/>
          <w:lang w:eastAsia="zh-CN"/>
        </w:rPr>
        <w:t>——</w:t>
      </w:r>
      <w:r>
        <w:rPr>
          <w:rFonts w:hint="eastAsia" w:ascii="黑体" w:hAnsi="黑体" w:eastAsia="黑体" w:cs="黑体"/>
          <w:color w:val="000000"/>
          <w:sz w:val="44"/>
          <w:szCs w:val="44"/>
        </w:rPr>
        <w:t>区工业和信息化局分项资金</w:t>
      </w:r>
      <w:r>
        <w:rPr>
          <w:rFonts w:hint="eastAsia" w:ascii="黑体" w:hAnsi="Times New Roman" w:eastAsia="黑体" w:cs="Times New Roman"/>
          <w:color w:val="000000"/>
          <w:sz w:val="44"/>
          <w:szCs w:val="44"/>
          <w:lang w:val="en-US" w:eastAsia="zh-CN"/>
        </w:rPr>
        <w:t>-</w:t>
      </w:r>
      <w:r>
        <w:rPr>
          <w:rFonts w:hint="eastAsia" w:ascii="黑体" w:hAnsi="Times New Roman" w:eastAsia="黑体"/>
          <w:color w:val="000000"/>
          <w:sz w:val="44"/>
          <w:szCs w:val="44"/>
        </w:rPr>
        <w:t>风投创投机构办公用房补贴</w:t>
      </w:r>
      <w:r>
        <w:rPr>
          <w:rFonts w:hint="eastAsia" w:ascii="黑体" w:hAnsi="Times New Roman" w:eastAsia="黑体" w:cs="Times New Roman"/>
          <w:color w:val="000000"/>
          <w:sz w:val="44"/>
          <w:szCs w:val="44"/>
          <w:lang w:eastAsia="zh-CN"/>
        </w:rPr>
        <w:t>项目</w:t>
      </w:r>
      <w:r>
        <w:rPr>
          <w:rFonts w:hint="eastAsia" w:ascii="黑体" w:eastAsia="黑体"/>
          <w:color w:val="000000"/>
          <w:sz w:val="44"/>
          <w:szCs w:val="44"/>
          <w:lang w:eastAsia="zh-CN"/>
        </w:rPr>
        <w:t>操作规程（</w:t>
      </w:r>
      <w:r>
        <w:rPr>
          <w:rFonts w:hint="default" w:ascii="黑体" w:eastAsia="黑体"/>
          <w:color w:val="000000"/>
          <w:sz w:val="44"/>
          <w:szCs w:val="44"/>
          <w:lang w:val="en-US" w:eastAsia="zh-CN"/>
        </w:rPr>
        <w:t>20</w:t>
      </w:r>
      <w:r>
        <w:rPr>
          <w:rFonts w:hint="eastAsia" w:ascii="黑体" w:eastAsia="黑体"/>
          <w:color w:val="000000"/>
          <w:sz w:val="44"/>
          <w:szCs w:val="44"/>
          <w:lang w:val="en-US" w:eastAsia="zh-CN"/>
        </w:rPr>
        <w:t>23年度</w:t>
      </w:r>
      <w:r>
        <w:rPr>
          <w:rFonts w:hint="eastAsia" w:ascii="黑体" w:eastAsia="黑体"/>
          <w:color w:val="000000"/>
          <w:sz w:val="44"/>
          <w:szCs w:val="44"/>
          <w:lang w:eastAsia="zh-CN"/>
        </w:rPr>
        <w:t>）</w:t>
      </w:r>
    </w:p>
    <w:p>
      <w:pPr>
        <w:spacing w:beforeLines="0" w:afterLines="0" w:line="560" w:lineRule="exact"/>
        <w:jc w:val="center"/>
        <w:rPr>
          <w:rFonts w:hint="eastAsia" w:ascii="黑体" w:eastAsia="黑体"/>
          <w:color w:val="000000"/>
          <w:sz w:val="32"/>
          <w:szCs w:val="32"/>
        </w:rPr>
      </w:pPr>
    </w:p>
    <w:p>
      <w:pPr>
        <w:widowControl/>
        <w:spacing w:beforeLines="0" w:afterLines="0"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为促进南山区经济发展方式转变，推动产业结构优化升级，抢抓粤港澳大湾区和深圳先行示范区“双区”建设机遇，实现南山建成世界级创新型滨海中心城区的目标，根据《南山区促进产业高质量发展专项资金管理办法》及《南山区促进风投创投产业发展专项扶持措施》，制定本</w:t>
      </w:r>
      <w:r>
        <w:rPr>
          <w:rFonts w:hint="eastAsia" w:ascii="仿宋_GB2312" w:eastAsia="仿宋_GB2312"/>
          <w:color w:val="000000"/>
          <w:sz w:val="32"/>
          <w:szCs w:val="32"/>
          <w:lang w:eastAsia="zh-CN"/>
        </w:rPr>
        <w:t>操作规程</w:t>
      </w:r>
      <w:r>
        <w:rPr>
          <w:rFonts w:hint="eastAsia" w:ascii="仿宋_GB2312" w:eastAsia="仿宋_GB2312"/>
          <w:color w:val="000000"/>
          <w:sz w:val="32"/>
          <w:szCs w:val="32"/>
        </w:rPr>
        <w:t>。</w:t>
      </w:r>
    </w:p>
    <w:p>
      <w:pPr>
        <w:widowControl/>
        <w:spacing w:beforeLines="0" w:afterLines="0" w:line="560" w:lineRule="exact"/>
        <w:ind w:firstLine="627" w:firstLineChars="196"/>
        <w:rPr>
          <w:rFonts w:hint="eastAsia" w:ascii="黑体" w:eastAsia="黑体"/>
          <w:color w:val="000000"/>
          <w:sz w:val="32"/>
          <w:szCs w:val="32"/>
        </w:rPr>
      </w:pPr>
      <w:r>
        <w:rPr>
          <w:rFonts w:hint="eastAsia" w:ascii="黑体" w:eastAsia="黑体"/>
          <w:color w:val="000000"/>
          <w:sz w:val="32"/>
          <w:szCs w:val="32"/>
        </w:rPr>
        <w:t>一、政策内容</w:t>
      </w:r>
    </w:p>
    <w:p>
      <w:pPr>
        <w:spacing w:beforeLines="0" w:afterLines="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（一）办公用房租赁补贴</w:t>
      </w:r>
    </w:p>
    <w:p>
      <w:pPr>
        <w:spacing w:beforeLines="0" w:afterLines="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对符合条件的风投创投机构在南山区租赁自用办公用房（不含南山区政策性产业用房）的，按实际支付租金的30％分3年累计给予最高1000万元房租补贴；对入驻西丽湖国际科教城区域内政策性产业用房的风投创投机构，租金价格可享受参考价格的30%。</w:t>
      </w:r>
    </w:p>
    <w:p>
      <w:pPr>
        <w:spacing w:beforeLines="0" w:afterLines="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（二）办公用房购置补贴</w:t>
      </w:r>
    </w:p>
    <w:p>
      <w:pPr>
        <w:spacing w:beforeLines="0" w:afterLines="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对符合条件的风投创投机构在南山区购置自用办公用房（不含南山区政策性产业用房）的，按最高3000元/平方米的标准给予补贴；对在西丽湖国际科教城购置自用办公用房的，按最高5000元/平方米的标准实施，总额最高2000万元，分两年补贴，每年最高1000万元。</w:t>
      </w:r>
    </w:p>
    <w:p>
      <w:pPr>
        <w:widowControl/>
        <w:autoSpaceDN w:val="0"/>
        <w:spacing w:beforeLines="0" w:afterLines="0" w:line="560" w:lineRule="exact"/>
        <w:ind w:firstLine="640" w:firstLineChars="200"/>
        <w:rPr>
          <w:rFonts w:hint="eastAsia" w:ascii="黑体" w:eastAsia="黑体"/>
          <w:color w:val="000000"/>
          <w:sz w:val="32"/>
          <w:szCs w:val="32"/>
        </w:rPr>
      </w:pPr>
      <w:r>
        <w:rPr>
          <w:rFonts w:hint="eastAsia" w:ascii="黑体" w:eastAsia="黑体"/>
          <w:color w:val="000000"/>
          <w:sz w:val="32"/>
          <w:szCs w:val="32"/>
        </w:rPr>
        <w:t>二、资助方式</w:t>
      </w:r>
    </w:p>
    <w:p>
      <w:pPr>
        <w:widowControl/>
        <w:spacing w:beforeLines="0" w:afterLines="0"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本项资助属于核准类项目，奖励资金的安排使用坚持公平、公开、公正的原则，实行自愿申报、科学决策和绩效评估的管理制度，采取无偿资助方式和事后补贴制，受资助项目无需验收。</w:t>
      </w:r>
    </w:p>
    <w:p>
      <w:pPr>
        <w:widowControl/>
        <w:spacing w:beforeLines="0" w:afterLines="0" w:line="560" w:lineRule="exact"/>
        <w:ind w:firstLine="627" w:firstLineChars="196"/>
        <w:rPr>
          <w:rFonts w:hint="eastAsia" w:ascii="黑体" w:eastAsia="黑体"/>
          <w:color w:val="000000"/>
          <w:sz w:val="32"/>
          <w:szCs w:val="32"/>
        </w:rPr>
      </w:pPr>
      <w:r>
        <w:rPr>
          <w:rFonts w:hint="eastAsia" w:ascii="黑体" w:eastAsia="黑体"/>
          <w:color w:val="000000"/>
          <w:sz w:val="32"/>
          <w:szCs w:val="32"/>
        </w:rPr>
        <w:t>三、资助标准</w:t>
      </w:r>
    </w:p>
    <w:p>
      <w:pPr>
        <w:spacing w:beforeLines="0" w:afterLines="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（一）办公用房租赁补贴</w:t>
      </w:r>
    </w:p>
    <w:p>
      <w:pPr>
        <w:spacing w:beforeLines="0" w:afterLines="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eastAsia="仿宋_GB2312"/>
          <w:sz w:val="32"/>
          <w:szCs w:val="32"/>
          <w:lang w:val="en-US" w:eastAsia="zh-CN"/>
        </w:rPr>
        <w:t>对2020年1月1日-2022年12月31日期间新增实际管理规模超过5亿元，</w:t>
      </w:r>
      <w:r>
        <w:rPr>
          <w:rFonts w:hint="eastAsia" w:ascii="仿宋_GB2312" w:hAnsi="仿宋_GB2312" w:eastAsia="仿宋_GB2312" w:cs="仿宋_GB2312"/>
          <w:sz w:val="32"/>
        </w:rPr>
        <w:t>在南山区</w:t>
      </w:r>
      <w:r>
        <w:rPr>
          <w:rFonts w:hint="eastAsia" w:ascii="仿宋_GB2312" w:hAnsi="仿宋_GB2312" w:eastAsia="仿宋_GB2312" w:cs="仿宋_GB2312"/>
          <w:sz w:val="32"/>
          <w:lang w:eastAsia="zh-CN"/>
        </w:rPr>
        <w:t>（非</w:t>
      </w:r>
      <w:r>
        <w:rPr>
          <w:rFonts w:hint="eastAsia" w:ascii="仿宋_GB2312" w:eastAsia="仿宋_GB2312"/>
          <w:sz w:val="32"/>
          <w:szCs w:val="32"/>
          <w:lang w:val="en-US" w:eastAsia="zh-CN"/>
        </w:rPr>
        <w:t>西丽湖国际科教城</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租赁自用办公用房（不含附属和配套用房</w:t>
      </w:r>
      <w:r>
        <w:rPr>
          <w:rFonts w:hint="eastAsia" w:ascii="仿宋_GB2312" w:eastAsia="仿宋_GB2312"/>
          <w:kern w:val="0"/>
          <w:sz w:val="32"/>
          <w:szCs w:val="32"/>
        </w:rPr>
        <w:t>以及南山区政策性产业用房</w:t>
      </w:r>
      <w:r>
        <w:rPr>
          <w:rFonts w:hint="eastAsia" w:ascii="仿宋_GB2312" w:hAnsi="仿宋_GB2312" w:eastAsia="仿宋_GB2312" w:cs="仿宋_GB2312"/>
          <w:sz w:val="32"/>
        </w:rPr>
        <w:t>）的</w:t>
      </w:r>
      <w:r>
        <w:rPr>
          <w:rFonts w:hint="eastAsia" w:ascii="仿宋_GB2312" w:hAnsi="仿宋" w:eastAsia="仿宋_GB2312"/>
          <w:bCs/>
          <w:kern w:val="0"/>
          <w:sz w:val="32"/>
          <w:szCs w:val="32"/>
          <w:lang w:eastAsia="zh-CN"/>
        </w:rPr>
        <w:t>股权（</w:t>
      </w:r>
      <w:r>
        <w:rPr>
          <w:rFonts w:hint="eastAsia" w:ascii="仿宋_GB2312" w:hAnsi="仿宋" w:eastAsia="仿宋_GB2312"/>
          <w:bCs/>
          <w:kern w:val="0"/>
          <w:sz w:val="32"/>
          <w:szCs w:val="32"/>
          <w:lang w:val="en-US" w:eastAsia="zh-CN"/>
        </w:rPr>
        <w:t>创业</w:t>
      </w:r>
      <w:r>
        <w:rPr>
          <w:rFonts w:hint="eastAsia" w:ascii="仿宋_GB2312" w:hAnsi="仿宋" w:eastAsia="仿宋_GB2312"/>
          <w:bCs/>
          <w:kern w:val="0"/>
          <w:sz w:val="32"/>
          <w:szCs w:val="32"/>
          <w:lang w:eastAsia="zh-CN"/>
        </w:rPr>
        <w:t>）投资</w:t>
      </w:r>
      <w:r>
        <w:rPr>
          <w:rFonts w:hint="eastAsia" w:ascii="仿宋_GB2312" w:eastAsia="仿宋_GB2312"/>
          <w:sz w:val="32"/>
          <w:szCs w:val="32"/>
          <w:lang w:val="en-US" w:eastAsia="zh-CN"/>
        </w:rPr>
        <w:t>管理企业</w:t>
      </w:r>
      <w:r>
        <w:rPr>
          <w:rFonts w:hint="eastAsia" w:ascii="仿宋_GB2312" w:hAnsi="仿宋_GB2312" w:eastAsia="仿宋_GB2312" w:cs="仿宋_GB2312"/>
          <w:sz w:val="32"/>
        </w:rPr>
        <w:t>，按</w:t>
      </w:r>
      <w:r>
        <w:rPr>
          <w:rFonts w:hint="eastAsia" w:ascii="仿宋_GB2312" w:hAnsi="仿宋_GB2312" w:eastAsia="仿宋_GB2312" w:cs="仿宋_GB2312"/>
          <w:sz w:val="32"/>
          <w:lang w:eastAsia="zh-CN"/>
        </w:rPr>
        <w:t>上年度</w:t>
      </w:r>
      <w:r>
        <w:rPr>
          <w:rFonts w:hint="eastAsia" w:ascii="仿宋_GB2312" w:hAnsi="仿宋_GB2312" w:eastAsia="仿宋_GB2312" w:cs="仿宋_GB2312"/>
          <w:sz w:val="32"/>
        </w:rPr>
        <w:t>实际支付租金的30％给予房租补贴，</w:t>
      </w:r>
      <w:r>
        <w:rPr>
          <w:rFonts w:hint="eastAsia" w:ascii="仿宋_GB2312" w:hAnsi="仿宋_GB2312" w:eastAsia="仿宋_GB2312" w:cs="仿宋_GB2312"/>
          <w:sz w:val="32"/>
          <w:lang w:eastAsia="zh-CN"/>
        </w:rPr>
        <w:t>每家管理企业最多申请</w:t>
      </w:r>
      <w:r>
        <w:rPr>
          <w:rFonts w:hint="eastAsia" w:ascii="仿宋_GB2312" w:hAnsi="仿宋_GB2312" w:eastAsia="仿宋_GB2312" w:cs="仿宋_GB2312"/>
          <w:sz w:val="32"/>
          <w:lang w:val="en-US" w:eastAsia="zh-CN"/>
        </w:rPr>
        <w:t>3年，</w:t>
      </w:r>
      <w:r>
        <w:rPr>
          <w:rFonts w:hint="eastAsia" w:ascii="仿宋_GB2312" w:hAnsi="仿宋_GB2312" w:eastAsia="仿宋_GB2312" w:cs="仿宋_GB2312"/>
          <w:sz w:val="32"/>
        </w:rPr>
        <w:t>每年最高500万元</w:t>
      </w:r>
      <w:r>
        <w:rPr>
          <w:rFonts w:hint="eastAsia" w:ascii="仿宋_GB2312" w:hAnsi="仿宋_GB2312" w:eastAsia="仿宋_GB2312" w:cs="仿宋_GB2312"/>
          <w:sz w:val="32"/>
          <w:lang w:eastAsia="zh-CN"/>
        </w:rPr>
        <w:t>，累计不超过</w:t>
      </w:r>
      <w:r>
        <w:rPr>
          <w:rFonts w:hint="eastAsia" w:ascii="仿宋_GB2312" w:hAnsi="仿宋_GB2312" w:eastAsia="仿宋_GB2312" w:cs="仿宋_GB2312"/>
          <w:sz w:val="32"/>
          <w:lang w:val="en-US" w:eastAsia="zh-CN"/>
        </w:rPr>
        <w:t>1000万元</w:t>
      </w:r>
      <w:r>
        <w:rPr>
          <w:rFonts w:hint="eastAsia" w:ascii="仿宋_GB2312" w:hAnsi="仿宋_GB2312" w:eastAsia="仿宋_GB2312" w:cs="仿宋_GB2312"/>
          <w:sz w:val="32"/>
        </w:rPr>
        <w:t>。</w:t>
      </w:r>
    </w:p>
    <w:p>
      <w:pPr>
        <w:spacing w:beforeLines="0" w:afterLines="0" w:line="560" w:lineRule="exact"/>
        <w:ind w:firstLine="640" w:firstLineChars="200"/>
        <w:rPr>
          <w:rFonts w:hint="eastAsia"/>
        </w:rPr>
      </w:pPr>
      <w:r>
        <w:rPr>
          <w:rFonts w:hint="eastAsia" w:ascii="仿宋_GB2312" w:hAnsi="仿宋_GB2312" w:eastAsia="仿宋_GB2312" w:cs="仿宋_GB2312"/>
          <w:sz w:val="32"/>
          <w:lang w:val="en-US" w:eastAsia="zh-CN"/>
        </w:rPr>
        <w:t>2.</w:t>
      </w:r>
      <w:r>
        <w:rPr>
          <w:rFonts w:hint="eastAsia" w:ascii="仿宋_GB2312" w:eastAsia="仿宋_GB2312"/>
          <w:sz w:val="32"/>
          <w:szCs w:val="32"/>
          <w:lang w:val="en-US" w:eastAsia="zh-CN"/>
        </w:rPr>
        <w:t>对2020年1月1日-2022年12月31日期间新增实际管理规模超过1亿元，</w:t>
      </w:r>
      <w:r>
        <w:rPr>
          <w:rFonts w:hint="eastAsia" w:ascii="仿宋_GB2312" w:hAnsi="仿宋_GB2312" w:eastAsia="仿宋_GB2312" w:cs="仿宋_GB2312"/>
          <w:sz w:val="32"/>
        </w:rPr>
        <w:t>在</w:t>
      </w:r>
      <w:r>
        <w:rPr>
          <w:rFonts w:hint="eastAsia" w:ascii="仿宋_GB2312" w:eastAsia="仿宋_GB2312"/>
          <w:sz w:val="32"/>
          <w:szCs w:val="32"/>
          <w:lang w:val="en-US" w:eastAsia="zh-CN"/>
        </w:rPr>
        <w:t>西丽湖国际科教城</w:t>
      </w:r>
      <w:r>
        <w:rPr>
          <w:rFonts w:hint="eastAsia" w:ascii="仿宋_GB2312" w:hAnsi="仿宋_GB2312" w:eastAsia="仿宋_GB2312" w:cs="仿宋_GB2312"/>
          <w:sz w:val="32"/>
        </w:rPr>
        <w:t>租赁自用办公用房（不含附属和配套用房</w:t>
      </w:r>
      <w:r>
        <w:rPr>
          <w:rFonts w:hint="eastAsia" w:ascii="仿宋_GB2312" w:eastAsia="仿宋_GB2312"/>
          <w:kern w:val="0"/>
          <w:sz w:val="32"/>
          <w:szCs w:val="32"/>
        </w:rPr>
        <w:t>以及南山区政策性产业用房</w:t>
      </w:r>
      <w:r>
        <w:rPr>
          <w:rFonts w:hint="eastAsia" w:ascii="仿宋_GB2312" w:hAnsi="仿宋_GB2312" w:eastAsia="仿宋_GB2312" w:cs="仿宋_GB2312"/>
          <w:sz w:val="32"/>
        </w:rPr>
        <w:t>）的</w:t>
      </w:r>
      <w:r>
        <w:rPr>
          <w:rFonts w:hint="eastAsia" w:ascii="仿宋_GB2312" w:hAnsi="仿宋" w:eastAsia="仿宋_GB2312"/>
          <w:bCs/>
          <w:kern w:val="0"/>
          <w:sz w:val="32"/>
          <w:szCs w:val="32"/>
          <w:lang w:eastAsia="zh-CN"/>
        </w:rPr>
        <w:t>股权（</w:t>
      </w:r>
      <w:r>
        <w:rPr>
          <w:rFonts w:hint="eastAsia" w:ascii="仿宋_GB2312" w:hAnsi="仿宋" w:eastAsia="仿宋_GB2312"/>
          <w:bCs/>
          <w:kern w:val="0"/>
          <w:sz w:val="32"/>
          <w:szCs w:val="32"/>
          <w:lang w:val="en-US" w:eastAsia="zh-CN"/>
        </w:rPr>
        <w:t>创业</w:t>
      </w:r>
      <w:r>
        <w:rPr>
          <w:rFonts w:hint="eastAsia" w:ascii="仿宋_GB2312" w:hAnsi="仿宋" w:eastAsia="仿宋_GB2312"/>
          <w:bCs/>
          <w:kern w:val="0"/>
          <w:sz w:val="32"/>
          <w:szCs w:val="32"/>
          <w:lang w:eastAsia="zh-CN"/>
        </w:rPr>
        <w:t>）投资</w:t>
      </w:r>
      <w:r>
        <w:rPr>
          <w:rFonts w:hint="eastAsia" w:ascii="仿宋_GB2312" w:eastAsia="仿宋_GB2312"/>
          <w:sz w:val="32"/>
          <w:szCs w:val="32"/>
          <w:lang w:val="en-US" w:eastAsia="zh-CN"/>
        </w:rPr>
        <w:t>管理企业</w:t>
      </w:r>
      <w:r>
        <w:rPr>
          <w:rFonts w:hint="eastAsia" w:ascii="仿宋_GB2312" w:hAnsi="仿宋_GB2312" w:eastAsia="仿宋_GB2312" w:cs="仿宋_GB2312"/>
          <w:sz w:val="32"/>
        </w:rPr>
        <w:t>，按</w:t>
      </w:r>
      <w:r>
        <w:rPr>
          <w:rFonts w:hint="eastAsia" w:ascii="仿宋_GB2312" w:hAnsi="仿宋_GB2312" w:eastAsia="仿宋_GB2312" w:cs="仿宋_GB2312"/>
          <w:sz w:val="32"/>
          <w:lang w:eastAsia="zh-CN"/>
        </w:rPr>
        <w:t>上年度</w:t>
      </w:r>
      <w:r>
        <w:rPr>
          <w:rFonts w:hint="eastAsia" w:ascii="仿宋_GB2312" w:hAnsi="仿宋_GB2312" w:eastAsia="仿宋_GB2312" w:cs="仿宋_GB2312"/>
          <w:sz w:val="32"/>
        </w:rPr>
        <w:t>实际支付租金的30％给予房租补贴，</w:t>
      </w:r>
      <w:r>
        <w:rPr>
          <w:rFonts w:hint="eastAsia" w:ascii="仿宋_GB2312" w:hAnsi="仿宋_GB2312" w:eastAsia="仿宋_GB2312" w:cs="仿宋_GB2312"/>
          <w:sz w:val="32"/>
          <w:lang w:eastAsia="zh-CN"/>
        </w:rPr>
        <w:t>每家管理企业最多申请</w:t>
      </w:r>
      <w:r>
        <w:rPr>
          <w:rFonts w:hint="eastAsia" w:ascii="仿宋_GB2312" w:hAnsi="仿宋_GB2312" w:eastAsia="仿宋_GB2312" w:cs="仿宋_GB2312"/>
          <w:sz w:val="32"/>
          <w:lang w:val="en-US" w:eastAsia="zh-CN"/>
        </w:rPr>
        <w:t>3年，</w:t>
      </w:r>
      <w:r>
        <w:rPr>
          <w:rFonts w:hint="eastAsia" w:ascii="仿宋_GB2312" w:hAnsi="仿宋_GB2312" w:eastAsia="仿宋_GB2312" w:cs="仿宋_GB2312"/>
          <w:sz w:val="32"/>
        </w:rPr>
        <w:t>每年最高500万元</w:t>
      </w:r>
      <w:r>
        <w:rPr>
          <w:rFonts w:hint="eastAsia" w:ascii="仿宋_GB2312" w:hAnsi="仿宋_GB2312" w:eastAsia="仿宋_GB2312" w:cs="仿宋_GB2312"/>
          <w:sz w:val="32"/>
          <w:lang w:eastAsia="zh-CN"/>
        </w:rPr>
        <w:t>，累计不超过</w:t>
      </w:r>
      <w:r>
        <w:rPr>
          <w:rFonts w:hint="eastAsia" w:ascii="仿宋_GB2312" w:hAnsi="仿宋_GB2312" w:eastAsia="仿宋_GB2312" w:cs="仿宋_GB2312"/>
          <w:sz w:val="32"/>
          <w:lang w:val="en-US" w:eastAsia="zh-CN"/>
        </w:rPr>
        <w:t>1000万元</w:t>
      </w:r>
      <w:r>
        <w:rPr>
          <w:rFonts w:hint="eastAsia" w:ascii="仿宋_GB2312" w:hAnsi="仿宋_GB2312" w:eastAsia="仿宋_GB2312" w:cs="仿宋_GB2312"/>
          <w:sz w:val="32"/>
        </w:rPr>
        <w:t>。</w:t>
      </w:r>
    </w:p>
    <w:p>
      <w:pPr>
        <w:spacing w:beforeLines="0" w:afterLines="0" w:line="560" w:lineRule="exact"/>
        <w:ind w:firstLine="640" w:firstLineChars="200"/>
        <w:rPr>
          <w:rFonts w:hint="eastAsia"/>
        </w:rPr>
      </w:pPr>
      <w:r>
        <w:rPr>
          <w:rFonts w:hint="eastAsia" w:ascii="仿宋_GB2312" w:hAnsi="仿宋_GB2312" w:eastAsia="仿宋_GB2312" w:cs="仿宋_GB2312"/>
          <w:sz w:val="32"/>
          <w:lang w:val="en-US" w:eastAsia="zh-CN"/>
        </w:rPr>
        <w:t>3.</w:t>
      </w:r>
      <w:r>
        <w:rPr>
          <w:rFonts w:hint="eastAsia" w:ascii="仿宋_GB2312" w:eastAsia="仿宋_GB2312"/>
          <w:sz w:val="32"/>
          <w:szCs w:val="32"/>
          <w:lang w:val="en-US" w:eastAsia="zh-CN"/>
        </w:rPr>
        <w:t>对实际管理规模超过30亿元，</w:t>
      </w:r>
      <w:r>
        <w:rPr>
          <w:rFonts w:hint="eastAsia" w:ascii="仿宋_GB2312" w:hAnsi="仿宋_GB2312" w:eastAsia="仿宋_GB2312" w:cs="仿宋_GB2312"/>
          <w:sz w:val="32"/>
        </w:rPr>
        <w:t>在</w:t>
      </w:r>
      <w:r>
        <w:rPr>
          <w:rFonts w:hint="eastAsia" w:ascii="仿宋_GB2312" w:eastAsia="仿宋_GB2312"/>
          <w:sz w:val="32"/>
          <w:szCs w:val="32"/>
          <w:lang w:val="en-US" w:eastAsia="zh-CN"/>
        </w:rPr>
        <w:t>南山区</w:t>
      </w:r>
      <w:r>
        <w:rPr>
          <w:rFonts w:hint="eastAsia" w:ascii="仿宋_GB2312" w:hAnsi="仿宋_GB2312" w:eastAsia="仿宋_GB2312" w:cs="仿宋_GB2312"/>
          <w:sz w:val="32"/>
        </w:rPr>
        <w:t>租赁自用办公用房（不含附属和配套用房</w:t>
      </w:r>
      <w:r>
        <w:rPr>
          <w:rFonts w:hint="eastAsia" w:ascii="仿宋_GB2312" w:eastAsia="仿宋_GB2312"/>
          <w:kern w:val="0"/>
          <w:sz w:val="32"/>
          <w:szCs w:val="32"/>
        </w:rPr>
        <w:t>以及南山区政策性产业用房</w:t>
      </w:r>
      <w:r>
        <w:rPr>
          <w:rFonts w:hint="eastAsia" w:ascii="仿宋_GB2312" w:hAnsi="仿宋_GB2312" w:eastAsia="仿宋_GB2312" w:cs="仿宋_GB2312"/>
          <w:sz w:val="32"/>
        </w:rPr>
        <w:t>）的</w:t>
      </w:r>
      <w:r>
        <w:rPr>
          <w:rFonts w:hint="eastAsia" w:ascii="仿宋_GB2312" w:hAnsi="仿宋" w:eastAsia="仿宋_GB2312"/>
          <w:bCs/>
          <w:kern w:val="0"/>
          <w:sz w:val="32"/>
          <w:szCs w:val="32"/>
          <w:lang w:eastAsia="zh-CN"/>
        </w:rPr>
        <w:t>私募证券投资基金</w:t>
      </w:r>
      <w:r>
        <w:rPr>
          <w:rFonts w:hint="eastAsia" w:ascii="仿宋_GB2312" w:eastAsia="仿宋_GB2312"/>
          <w:sz w:val="32"/>
          <w:szCs w:val="32"/>
          <w:lang w:val="en-US" w:eastAsia="zh-CN"/>
        </w:rPr>
        <w:t>管理企业</w:t>
      </w:r>
      <w:r>
        <w:rPr>
          <w:rFonts w:hint="eastAsia" w:ascii="仿宋_GB2312" w:hAnsi="仿宋_GB2312" w:eastAsia="仿宋_GB2312" w:cs="仿宋_GB2312"/>
          <w:sz w:val="32"/>
        </w:rPr>
        <w:t>，按</w:t>
      </w:r>
      <w:r>
        <w:rPr>
          <w:rFonts w:hint="eastAsia" w:ascii="仿宋_GB2312" w:hAnsi="仿宋_GB2312" w:eastAsia="仿宋_GB2312" w:cs="仿宋_GB2312"/>
          <w:sz w:val="32"/>
          <w:lang w:eastAsia="zh-CN"/>
        </w:rPr>
        <w:t>上年度</w:t>
      </w:r>
      <w:r>
        <w:rPr>
          <w:rFonts w:hint="eastAsia" w:ascii="仿宋_GB2312" w:hAnsi="仿宋_GB2312" w:eastAsia="仿宋_GB2312" w:cs="仿宋_GB2312"/>
          <w:sz w:val="32"/>
        </w:rPr>
        <w:t>实际支付租金的30％给予房租补贴，</w:t>
      </w:r>
      <w:r>
        <w:rPr>
          <w:rFonts w:hint="eastAsia" w:ascii="仿宋_GB2312" w:hAnsi="仿宋_GB2312" w:eastAsia="仿宋_GB2312" w:cs="仿宋_GB2312"/>
          <w:sz w:val="32"/>
          <w:lang w:eastAsia="zh-CN"/>
        </w:rPr>
        <w:t>每家管理企业最多申请</w:t>
      </w:r>
      <w:r>
        <w:rPr>
          <w:rFonts w:hint="eastAsia" w:ascii="仿宋_GB2312" w:hAnsi="仿宋_GB2312" w:eastAsia="仿宋_GB2312" w:cs="仿宋_GB2312"/>
          <w:sz w:val="32"/>
          <w:lang w:val="en-US" w:eastAsia="zh-CN"/>
        </w:rPr>
        <w:t>3年，</w:t>
      </w:r>
      <w:r>
        <w:rPr>
          <w:rFonts w:hint="eastAsia" w:ascii="仿宋_GB2312" w:hAnsi="仿宋_GB2312" w:eastAsia="仿宋_GB2312" w:cs="仿宋_GB2312"/>
          <w:sz w:val="32"/>
        </w:rPr>
        <w:t>每年最高500万元</w:t>
      </w:r>
      <w:r>
        <w:rPr>
          <w:rFonts w:hint="eastAsia" w:ascii="仿宋_GB2312" w:hAnsi="仿宋_GB2312" w:eastAsia="仿宋_GB2312" w:cs="仿宋_GB2312"/>
          <w:sz w:val="32"/>
          <w:lang w:eastAsia="zh-CN"/>
        </w:rPr>
        <w:t>，累计不超过</w:t>
      </w:r>
      <w:r>
        <w:rPr>
          <w:rFonts w:hint="eastAsia" w:ascii="仿宋_GB2312" w:hAnsi="仿宋_GB2312" w:eastAsia="仿宋_GB2312" w:cs="仿宋_GB2312"/>
          <w:sz w:val="32"/>
          <w:lang w:val="en-US" w:eastAsia="zh-CN"/>
        </w:rPr>
        <w:t>1000万元</w:t>
      </w:r>
      <w:r>
        <w:rPr>
          <w:rFonts w:hint="eastAsia" w:ascii="仿宋_GB2312" w:hAnsi="仿宋_GB2312" w:eastAsia="仿宋_GB2312" w:cs="仿宋_GB2312"/>
          <w:sz w:val="32"/>
        </w:rPr>
        <w:t>。</w:t>
      </w:r>
    </w:p>
    <w:p>
      <w:pPr>
        <w:spacing w:beforeLines="0" w:afterLines="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（二）办公用房购置补贴</w:t>
      </w:r>
    </w:p>
    <w:p>
      <w:pPr>
        <w:spacing w:beforeLines="0" w:afterLines="0"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lang w:val="en-US" w:eastAsia="zh-CN"/>
        </w:rPr>
        <w:t>1.对2020年1月1日-2022年12月31日期间新增实际管理规模超过5亿元，</w:t>
      </w:r>
      <w:r>
        <w:rPr>
          <w:rFonts w:hint="eastAsia" w:ascii="仿宋_GB2312" w:hAnsi="仿宋_GB2312" w:eastAsia="仿宋_GB2312" w:cs="仿宋_GB2312"/>
          <w:sz w:val="32"/>
        </w:rPr>
        <w:t>在南山区</w:t>
      </w:r>
      <w:r>
        <w:rPr>
          <w:rFonts w:hint="eastAsia" w:ascii="仿宋_GB2312" w:hAnsi="仿宋_GB2312" w:eastAsia="仿宋_GB2312" w:cs="仿宋_GB2312"/>
          <w:sz w:val="32"/>
          <w:lang w:eastAsia="zh-CN"/>
        </w:rPr>
        <w:t>（非</w:t>
      </w:r>
      <w:r>
        <w:rPr>
          <w:rFonts w:hint="eastAsia" w:ascii="仿宋_GB2312" w:eastAsia="仿宋_GB2312"/>
          <w:sz w:val="32"/>
          <w:szCs w:val="32"/>
          <w:lang w:val="en-US" w:eastAsia="zh-CN"/>
        </w:rPr>
        <w:t>西丽湖国际科教城</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购置自用办公用房（不含附属和配套用房</w:t>
      </w:r>
      <w:r>
        <w:rPr>
          <w:rFonts w:hint="eastAsia" w:ascii="仿宋_GB2312" w:eastAsia="仿宋_GB2312"/>
          <w:kern w:val="0"/>
          <w:sz w:val="32"/>
          <w:szCs w:val="32"/>
        </w:rPr>
        <w:t>以及南山区政策性产业用房</w:t>
      </w:r>
      <w:r>
        <w:rPr>
          <w:rFonts w:hint="eastAsia" w:ascii="仿宋_GB2312" w:hAnsi="仿宋_GB2312" w:eastAsia="仿宋_GB2312" w:cs="仿宋_GB2312"/>
          <w:sz w:val="32"/>
        </w:rPr>
        <w:t>）的，按3000元／</w:t>
      </w:r>
      <w:r>
        <w:rPr>
          <w:rFonts w:hint="eastAsia" w:ascii="仿宋_GB2312" w:hAnsi="仿宋_GB2312" w:eastAsia="仿宋_GB2312" w:cs="仿宋_GB2312"/>
          <w:sz w:val="32"/>
          <w:lang w:eastAsia="zh-CN"/>
        </w:rPr>
        <w:t>平方</w:t>
      </w:r>
      <w:r>
        <w:rPr>
          <w:rFonts w:hint="eastAsia" w:ascii="仿宋_GB2312" w:hAnsi="仿宋_GB2312" w:eastAsia="仿宋_GB2312" w:cs="仿宋_GB2312"/>
          <w:sz w:val="32"/>
        </w:rPr>
        <w:t>米的标准给予补贴（以套内建筑面积为准）</w:t>
      </w:r>
      <w:r>
        <w:rPr>
          <w:rFonts w:hint="eastAsia" w:ascii="仿宋_GB2312" w:hAnsi="仿宋_GB2312" w:eastAsia="仿宋_GB2312" w:cs="仿宋_GB2312"/>
          <w:sz w:val="32"/>
          <w:lang w:eastAsia="zh-CN"/>
        </w:rPr>
        <w:t>，最高</w:t>
      </w:r>
      <w:r>
        <w:rPr>
          <w:rFonts w:hint="eastAsia" w:ascii="仿宋_GB2312" w:hAnsi="仿宋_GB2312" w:eastAsia="仿宋_GB2312" w:cs="仿宋_GB2312"/>
          <w:sz w:val="32"/>
          <w:lang w:val="en-US" w:eastAsia="zh-CN"/>
        </w:rPr>
        <w:t>2000万元。补贴分两年发放（每年50%），</w:t>
      </w:r>
      <w:r>
        <w:rPr>
          <w:rFonts w:hint="eastAsia" w:ascii="仿宋_GB2312" w:hAnsi="仿宋_GB2312" w:eastAsia="仿宋_GB2312" w:cs="仿宋_GB2312"/>
          <w:sz w:val="32"/>
        </w:rPr>
        <w:t>每年最高1000万元。</w:t>
      </w:r>
    </w:p>
    <w:p>
      <w:pPr>
        <w:spacing w:beforeLines="0" w:afterLines="0"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lang w:val="en-US" w:eastAsia="zh-CN"/>
        </w:rPr>
        <w:t>2.对2020年1月1日-2022年12月31日期间新增实际管理规模超过1亿元，</w:t>
      </w:r>
      <w:r>
        <w:rPr>
          <w:rFonts w:hint="eastAsia" w:ascii="仿宋_GB2312" w:hAnsi="仿宋_GB2312" w:eastAsia="仿宋_GB2312" w:cs="仿宋_GB2312"/>
          <w:sz w:val="32"/>
        </w:rPr>
        <w:t>在</w:t>
      </w:r>
      <w:r>
        <w:rPr>
          <w:rFonts w:hint="eastAsia" w:ascii="仿宋_GB2312" w:eastAsia="仿宋_GB2312"/>
          <w:sz w:val="32"/>
          <w:szCs w:val="32"/>
          <w:lang w:val="en-US" w:eastAsia="zh-CN"/>
        </w:rPr>
        <w:t>西丽湖国际科教城</w:t>
      </w:r>
      <w:r>
        <w:rPr>
          <w:rFonts w:hint="eastAsia" w:ascii="仿宋_GB2312" w:hAnsi="仿宋_GB2312" w:eastAsia="仿宋_GB2312" w:cs="仿宋_GB2312"/>
          <w:sz w:val="32"/>
        </w:rPr>
        <w:t>购置自用办公用房（不含附属和配套用房</w:t>
      </w:r>
      <w:r>
        <w:rPr>
          <w:rFonts w:hint="eastAsia" w:ascii="仿宋_GB2312" w:eastAsia="仿宋_GB2312"/>
          <w:kern w:val="0"/>
          <w:sz w:val="32"/>
          <w:szCs w:val="32"/>
        </w:rPr>
        <w:t>以及南山区政策性产业用房</w:t>
      </w:r>
      <w:r>
        <w:rPr>
          <w:rFonts w:hint="eastAsia" w:ascii="仿宋_GB2312" w:hAnsi="仿宋_GB2312" w:eastAsia="仿宋_GB2312" w:cs="仿宋_GB2312"/>
          <w:sz w:val="32"/>
        </w:rPr>
        <w:t>）的，按</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000元／</w:t>
      </w:r>
      <w:r>
        <w:rPr>
          <w:rFonts w:hint="eastAsia" w:ascii="仿宋_GB2312" w:hAnsi="仿宋_GB2312" w:eastAsia="仿宋_GB2312" w:cs="仿宋_GB2312"/>
          <w:sz w:val="32"/>
          <w:lang w:eastAsia="zh-CN"/>
        </w:rPr>
        <w:t>平方</w:t>
      </w:r>
      <w:r>
        <w:rPr>
          <w:rFonts w:hint="eastAsia" w:ascii="仿宋_GB2312" w:hAnsi="仿宋_GB2312" w:eastAsia="仿宋_GB2312" w:cs="仿宋_GB2312"/>
          <w:sz w:val="32"/>
        </w:rPr>
        <w:t>米的标准给予补贴（以套内建筑面积为准），</w:t>
      </w:r>
      <w:r>
        <w:rPr>
          <w:rFonts w:hint="eastAsia" w:ascii="仿宋_GB2312" w:hAnsi="仿宋_GB2312" w:eastAsia="仿宋_GB2312" w:cs="仿宋_GB2312"/>
          <w:sz w:val="32"/>
          <w:lang w:eastAsia="zh-CN"/>
        </w:rPr>
        <w:t>最高</w:t>
      </w:r>
      <w:r>
        <w:rPr>
          <w:rFonts w:hint="eastAsia" w:ascii="仿宋_GB2312" w:hAnsi="仿宋_GB2312" w:eastAsia="仿宋_GB2312" w:cs="仿宋_GB2312"/>
          <w:sz w:val="32"/>
          <w:lang w:val="en-US" w:eastAsia="zh-CN"/>
        </w:rPr>
        <w:t>2000万元。补贴分两年发放（每年50%），</w:t>
      </w:r>
      <w:r>
        <w:rPr>
          <w:rFonts w:hint="eastAsia" w:ascii="仿宋_GB2312" w:hAnsi="仿宋_GB2312" w:eastAsia="仿宋_GB2312" w:cs="仿宋_GB2312"/>
          <w:sz w:val="32"/>
        </w:rPr>
        <w:t>每年最高1000万元。</w:t>
      </w:r>
    </w:p>
    <w:p>
      <w:pPr>
        <w:spacing w:beforeLines="0" w:afterLines="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eastAsia="仿宋_GB2312"/>
          <w:sz w:val="32"/>
          <w:szCs w:val="32"/>
          <w:lang w:val="en-US" w:eastAsia="zh-CN"/>
        </w:rPr>
        <w:t>对实际管理规模超过30亿元，</w:t>
      </w:r>
      <w:r>
        <w:rPr>
          <w:rFonts w:hint="eastAsia" w:ascii="仿宋_GB2312" w:hAnsi="仿宋_GB2312" w:eastAsia="仿宋_GB2312" w:cs="仿宋_GB2312"/>
          <w:sz w:val="32"/>
        </w:rPr>
        <w:t>在</w:t>
      </w:r>
      <w:r>
        <w:rPr>
          <w:rFonts w:hint="eastAsia" w:ascii="仿宋_GB2312" w:eastAsia="仿宋_GB2312"/>
          <w:sz w:val="32"/>
          <w:szCs w:val="32"/>
          <w:lang w:val="en-US" w:eastAsia="zh-CN"/>
        </w:rPr>
        <w:t>南山区</w:t>
      </w:r>
      <w:r>
        <w:rPr>
          <w:rFonts w:hint="eastAsia" w:ascii="仿宋_GB2312" w:hAnsi="仿宋_GB2312" w:eastAsia="仿宋_GB2312" w:cs="仿宋_GB2312"/>
          <w:sz w:val="32"/>
        </w:rPr>
        <w:t>购置自用办公用房（不含附属和配套用房</w:t>
      </w:r>
      <w:r>
        <w:rPr>
          <w:rFonts w:hint="eastAsia" w:ascii="仿宋_GB2312" w:eastAsia="仿宋_GB2312"/>
          <w:kern w:val="0"/>
          <w:sz w:val="32"/>
          <w:szCs w:val="32"/>
        </w:rPr>
        <w:t>以及南山区政策性产业用房</w:t>
      </w:r>
      <w:r>
        <w:rPr>
          <w:rFonts w:hint="eastAsia" w:ascii="仿宋_GB2312" w:hAnsi="仿宋_GB2312" w:eastAsia="仿宋_GB2312" w:cs="仿宋_GB2312"/>
          <w:sz w:val="32"/>
        </w:rPr>
        <w:t>）的</w:t>
      </w:r>
      <w:r>
        <w:rPr>
          <w:rFonts w:hint="eastAsia" w:ascii="仿宋_GB2312" w:hAnsi="仿宋" w:eastAsia="仿宋_GB2312"/>
          <w:bCs/>
          <w:kern w:val="0"/>
          <w:sz w:val="32"/>
          <w:szCs w:val="32"/>
          <w:lang w:eastAsia="zh-CN"/>
        </w:rPr>
        <w:t>私募证券投资基金</w:t>
      </w:r>
      <w:r>
        <w:rPr>
          <w:rFonts w:hint="eastAsia" w:ascii="仿宋_GB2312" w:eastAsia="仿宋_GB2312"/>
          <w:sz w:val="32"/>
          <w:szCs w:val="32"/>
          <w:lang w:val="en-US" w:eastAsia="zh-CN"/>
        </w:rPr>
        <w:t>管理企业</w:t>
      </w:r>
      <w:r>
        <w:rPr>
          <w:rFonts w:hint="eastAsia" w:ascii="仿宋_GB2312" w:hAnsi="仿宋_GB2312" w:eastAsia="仿宋_GB2312" w:cs="仿宋_GB2312"/>
          <w:sz w:val="32"/>
        </w:rPr>
        <w:t>，按</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000元／</w:t>
      </w:r>
      <w:r>
        <w:rPr>
          <w:rFonts w:hint="eastAsia" w:ascii="仿宋_GB2312" w:hAnsi="仿宋_GB2312" w:eastAsia="仿宋_GB2312" w:cs="仿宋_GB2312"/>
          <w:sz w:val="32"/>
          <w:lang w:eastAsia="zh-CN"/>
        </w:rPr>
        <w:t>平方</w:t>
      </w:r>
      <w:r>
        <w:rPr>
          <w:rFonts w:hint="eastAsia" w:ascii="仿宋_GB2312" w:hAnsi="仿宋_GB2312" w:eastAsia="仿宋_GB2312" w:cs="仿宋_GB2312"/>
          <w:sz w:val="32"/>
        </w:rPr>
        <w:t>米的标准给予补贴（以套内建筑面积为准），</w:t>
      </w:r>
      <w:r>
        <w:rPr>
          <w:rFonts w:hint="eastAsia" w:ascii="仿宋_GB2312" w:hAnsi="仿宋_GB2312" w:eastAsia="仿宋_GB2312" w:cs="仿宋_GB2312"/>
          <w:sz w:val="32"/>
          <w:lang w:eastAsia="zh-CN"/>
        </w:rPr>
        <w:t>最高</w:t>
      </w:r>
      <w:r>
        <w:rPr>
          <w:rFonts w:hint="eastAsia" w:ascii="仿宋_GB2312" w:hAnsi="仿宋_GB2312" w:eastAsia="仿宋_GB2312" w:cs="仿宋_GB2312"/>
          <w:sz w:val="32"/>
          <w:lang w:val="en-US" w:eastAsia="zh-CN"/>
        </w:rPr>
        <w:t>2000万元。补贴分两年发放（每年50%），</w:t>
      </w:r>
      <w:r>
        <w:rPr>
          <w:rFonts w:hint="eastAsia" w:ascii="仿宋_GB2312" w:hAnsi="仿宋_GB2312" w:eastAsia="仿宋_GB2312" w:cs="仿宋_GB2312"/>
          <w:sz w:val="32"/>
        </w:rPr>
        <w:t>每年最高1000万元。</w:t>
      </w:r>
    </w:p>
    <w:p>
      <w:pPr>
        <w:widowControl/>
        <w:spacing w:beforeLines="0" w:afterLines="0" w:line="560" w:lineRule="exact"/>
        <w:ind w:firstLine="627" w:firstLineChars="196"/>
        <w:rPr>
          <w:rFonts w:hint="eastAsia" w:ascii="仿宋_GB2312" w:eastAsia="仿宋_GB2312" w:cs="宋体"/>
          <w:bCs/>
          <w:sz w:val="32"/>
          <w:szCs w:val="32"/>
          <w:highlight w:val="none"/>
        </w:rPr>
      </w:pPr>
      <w:r>
        <w:rPr>
          <w:rFonts w:hint="eastAsia" w:ascii="仿宋_GB2312" w:hAnsi="仿宋" w:eastAsia="仿宋_GB2312"/>
          <w:bCs/>
          <w:kern w:val="0"/>
          <w:sz w:val="32"/>
          <w:szCs w:val="32"/>
          <w:highlight w:val="none"/>
        </w:rPr>
        <w:t>（</w:t>
      </w:r>
      <w:r>
        <w:rPr>
          <w:rFonts w:hint="eastAsia" w:ascii="仿宋_GB2312" w:hAnsi="仿宋" w:eastAsia="仿宋_GB2312"/>
          <w:bCs/>
          <w:kern w:val="0"/>
          <w:sz w:val="32"/>
          <w:szCs w:val="32"/>
          <w:highlight w:val="none"/>
          <w:lang w:val="en-US" w:eastAsia="zh-CN"/>
        </w:rPr>
        <w:t>三</w:t>
      </w:r>
      <w:r>
        <w:rPr>
          <w:rFonts w:hint="eastAsia" w:ascii="仿宋_GB2312" w:hAnsi="仿宋" w:eastAsia="仿宋_GB2312"/>
          <w:bCs/>
          <w:kern w:val="0"/>
          <w:sz w:val="32"/>
          <w:szCs w:val="32"/>
          <w:highlight w:val="none"/>
        </w:rPr>
        <w:t>）</w:t>
      </w:r>
      <w:r>
        <w:rPr>
          <w:rFonts w:hint="eastAsia" w:ascii="仿宋_GB2312" w:eastAsia="仿宋_GB2312" w:cs="宋体"/>
          <w:bCs/>
          <w:sz w:val="32"/>
          <w:szCs w:val="32"/>
          <w:highlight w:val="none"/>
        </w:rPr>
        <w:t>本项目</w:t>
      </w:r>
      <w:r>
        <w:rPr>
          <w:rFonts w:hint="eastAsia" w:ascii="仿宋_GB2312" w:eastAsia="仿宋_GB2312" w:cs="宋体"/>
          <w:bCs/>
          <w:sz w:val="32"/>
          <w:szCs w:val="32"/>
          <w:highlight w:val="none"/>
          <w:lang w:val="en-US" w:eastAsia="zh-CN"/>
        </w:rPr>
        <w:t>不</w:t>
      </w:r>
      <w:r>
        <w:rPr>
          <w:rFonts w:hint="eastAsia" w:ascii="仿宋_GB2312" w:eastAsia="仿宋_GB2312" w:cs="宋体"/>
          <w:bCs/>
          <w:sz w:val="32"/>
          <w:szCs w:val="32"/>
          <w:highlight w:val="none"/>
        </w:rPr>
        <w:t>受</w:t>
      </w:r>
      <w:r>
        <w:rPr>
          <w:rFonts w:hint="eastAsia" w:ascii="仿宋_GB2312" w:hAnsi="仿宋" w:eastAsia="仿宋_GB2312"/>
          <w:bCs/>
          <w:kern w:val="0"/>
          <w:sz w:val="32"/>
          <w:szCs w:val="32"/>
          <w:highlight w:val="none"/>
        </w:rPr>
        <w:t>《南山区自主创新产业发展专项资金管理办法（试行）》</w:t>
      </w:r>
      <w:r>
        <w:rPr>
          <w:rFonts w:hint="eastAsia" w:ascii="仿宋_GB2312" w:eastAsia="仿宋_GB2312" w:cs="宋体"/>
          <w:bCs/>
          <w:sz w:val="32"/>
          <w:szCs w:val="32"/>
          <w:highlight w:val="none"/>
        </w:rPr>
        <w:t>第十三条第（五）款“每家单位同一年度获得的资助金额原则上不超过其上一年度形成的区级地方财力贡献”限制</w:t>
      </w:r>
      <w:r>
        <w:rPr>
          <w:rFonts w:hint="eastAsia" w:ascii="仿宋_GB2312" w:eastAsia="仿宋_GB2312" w:cs="宋体"/>
          <w:bCs/>
          <w:sz w:val="32"/>
          <w:szCs w:val="32"/>
          <w:highlight w:val="none"/>
          <w:lang w:eastAsia="zh-CN"/>
        </w:rPr>
        <w:t>，</w:t>
      </w:r>
      <w:r>
        <w:rPr>
          <w:rFonts w:hint="default" w:ascii="仿宋_GB2312" w:eastAsia="仿宋_GB2312" w:cs="宋体"/>
          <w:bCs/>
          <w:sz w:val="32"/>
          <w:szCs w:val="32"/>
          <w:highlight w:val="none"/>
          <w:lang w:eastAsia="zh-CN"/>
        </w:rPr>
        <w:t>资助标准</w:t>
      </w:r>
      <w:r>
        <w:rPr>
          <w:rFonts w:hint="eastAsia" w:ascii="仿宋_GB2312" w:hAnsi="仿宋" w:eastAsia="仿宋_GB2312"/>
          <w:bCs/>
          <w:kern w:val="0"/>
          <w:sz w:val="32"/>
          <w:szCs w:val="32"/>
          <w:highlight w:val="none"/>
          <w:lang w:val="en-US" w:eastAsia="zh-CN"/>
        </w:rPr>
        <w:t>第（一）项第3款和第（二）项第3款除外</w:t>
      </w:r>
      <w:r>
        <w:rPr>
          <w:rFonts w:hint="eastAsia" w:ascii="仿宋_GB2312" w:eastAsia="仿宋_GB2312" w:cs="宋体"/>
          <w:bCs/>
          <w:sz w:val="32"/>
          <w:szCs w:val="32"/>
          <w:highlight w:val="none"/>
        </w:rPr>
        <w:t>。</w:t>
      </w:r>
    </w:p>
    <w:p>
      <w:pPr>
        <w:widowControl/>
        <w:spacing w:beforeLines="0" w:afterLines="0" w:line="560" w:lineRule="exact"/>
        <w:ind w:firstLine="627" w:firstLineChars="196"/>
        <w:rPr>
          <w:rFonts w:hint="eastAsia" w:ascii="仿宋_GB2312" w:hAnsi="仿宋_GB2312" w:eastAsia="仿宋_GB2312" w:cs="仿宋_GB2312"/>
          <w:sz w:val="32"/>
          <w:lang w:eastAsia="zh-CN"/>
        </w:rPr>
      </w:pPr>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w:t>
      </w:r>
      <w:r>
        <w:rPr>
          <w:rFonts w:hint="eastAsia" w:ascii="仿宋_GB2312" w:hAnsi="仿宋_GB2312" w:eastAsia="仿宋_GB2312" w:cs="仿宋_GB2312"/>
          <w:sz w:val="32"/>
        </w:rPr>
        <w:t>获得本条补贴的办公用房5年内不得对外租售。已获得</w:t>
      </w:r>
      <w:r>
        <w:rPr>
          <w:rFonts w:hint="eastAsia" w:ascii="仿宋_GB2312" w:hAnsi="仿宋_GB2312" w:eastAsia="仿宋_GB2312" w:cs="仿宋_GB2312"/>
          <w:sz w:val="32"/>
          <w:lang w:val="en-US" w:eastAsia="zh-CN"/>
        </w:rPr>
        <w:t>南山区</w:t>
      </w:r>
      <w:r>
        <w:rPr>
          <w:rFonts w:hint="eastAsia" w:ascii="仿宋_GB2312" w:hAnsi="仿宋_GB2312" w:eastAsia="仿宋_GB2312" w:cs="仿宋_GB2312"/>
          <w:sz w:val="32"/>
        </w:rPr>
        <w:t>办公用房</w:t>
      </w:r>
      <w:r>
        <w:rPr>
          <w:rFonts w:hint="default" w:ascii="仿宋_GB2312" w:hAnsi="仿宋_GB2312" w:eastAsia="仿宋_GB2312" w:cs="仿宋_GB2312"/>
          <w:sz w:val="32"/>
        </w:rPr>
        <w:t>购置补贴或者已获得南山区办公用房租赁补贴</w:t>
      </w:r>
      <w:r>
        <w:rPr>
          <w:rFonts w:hint="eastAsia" w:ascii="仿宋_GB2312" w:hAnsi="仿宋_GB2312" w:eastAsia="仿宋_GB2312" w:cs="仿宋_GB2312"/>
          <w:sz w:val="32"/>
        </w:rPr>
        <w:t>扶持政策满三年的，不能重复申请，</w:t>
      </w:r>
      <w:r>
        <w:rPr>
          <w:rFonts w:hint="default" w:ascii="仿宋_GB2312" w:hAnsi="仿宋_GB2312" w:eastAsia="仿宋_GB2312" w:cs="仿宋_GB2312"/>
          <w:sz w:val="32"/>
        </w:rPr>
        <w:t>获得租赁补贴</w:t>
      </w:r>
      <w:r>
        <w:rPr>
          <w:rFonts w:hint="eastAsia" w:ascii="仿宋_GB2312" w:hAnsi="仿宋_GB2312" w:eastAsia="仿宋_GB2312" w:cs="仿宋_GB2312"/>
          <w:sz w:val="32"/>
        </w:rPr>
        <w:t>未满三年</w:t>
      </w:r>
      <w:r>
        <w:rPr>
          <w:rFonts w:hint="eastAsia" w:ascii="仿宋_GB2312" w:hAnsi="仿宋_GB2312" w:eastAsia="仿宋_GB2312" w:cs="仿宋_GB2312"/>
          <w:sz w:val="32"/>
          <w:lang w:val="en-US" w:eastAsia="zh-CN"/>
        </w:rPr>
        <w:t>且符合本项目资助标准的，</w:t>
      </w:r>
      <w:r>
        <w:rPr>
          <w:rFonts w:hint="eastAsia" w:ascii="仿宋_GB2312" w:hAnsi="仿宋_GB2312" w:eastAsia="仿宋_GB2312" w:cs="仿宋_GB2312"/>
          <w:sz w:val="32"/>
        </w:rPr>
        <w:t>可继续申请直至满三年。</w:t>
      </w:r>
    </w:p>
    <w:p>
      <w:pPr>
        <w:widowControl/>
        <w:spacing w:beforeLines="0" w:afterLines="0" w:line="560" w:lineRule="exact"/>
        <w:ind w:firstLine="627" w:firstLineChars="196"/>
        <w:rPr>
          <w:rFonts w:ascii="仿宋" w:hAnsi="仿宋" w:eastAsia="仿宋"/>
          <w:sz w:val="32"/>
          <w:szCs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五</w:t>
      </w:r>
      <w:r>
        <w:rPr>
          <w:rFonts w:hint="eastAsia" w:ascii="仿宋_GB2312" w:hAnsi="仿宋_GB2312" w:eastAsia="仿宋_GB2312" w:cs="仿宋_GB2312"/>
          <w:sz w:val="32"/>
          <w:lang w:eastAsia="zh-CN"/>
        </w:rPr>
        <w:t>）</w:t>
      </w:r>
      <w:r>
        <w:rPr>
          <w:rFonts w:hint="eastAsia" w:ascii="仿宋_GB2312" w:hAnsi="仿宋_GB2312" w:eastAsia="仿宋_GB2312" w:cs="仿宋_GB2312"/>
          <w:bCs w:val="0"/>
          <w:sz w:val="32"/>
          <w:szCs w:val="24"/>
        </w:rPr>
        <w:t>本项目支持资金受</w:t>
      </w:r>
      <w:r>
        <w:rPr>
          <w:rFonts w:hint="eastAsia" w:ascii="仿宋_GB2312" w:hAnsi="仿宋_GB2312" w:eastAsia="仿宋_GB2312" w:cs="仿宋_GB2312"/>
          <w:bCs w:val="0"/>
          <w:sz w:val="32"/>
          <w:szCs w:val="24"/>
          <w:lang w:val="en-US" w:eastAsia="zh-CN"/>
        </w:rPr>
        <w:t>南山区</w:t>
      </w:r>
      <w:r>
        <w:rPr>
          <w:rFonts w:hint="eastAsia" w:ascii="仿宋_GB2312" w:hAnsi="仿宋_GB2312" w:eastAsia="仿宋_GB2312" w:cs="仿宋_GB2312"/>
          <w:bCs w:val="0"/>
          <w:sz w:val="32"/>
          <w:szCs w:val="24"/>
        </w:rPr>
        <w:t>年度</w:t>
      </w:r>
      <w:r>
        <w:rPr>
          <w:rFonts w:hint="eastAsia" w:ascii="仿宋_GB2312" w:hAnsi="仿宋_GB2312" w:eastAsia="仿宋_GB2312" w:cs="仿宋_GB2312"/>
          <w:bCs w:val="0"/>
          <w:sz w:val="32"/>
          <w:szCs w:val="24"/>
          <w:lang w:val="en-US" w:eastAsia="zh-CN"/>
        </w:rPr>
        <w:t>产业</w:t>
      </w:r>
      <w:r>
        <w:rPr>
          <w:rFonts w:hint="eastAsia" w:ascii="仿宋_GB2312" w:eastAsia="仿宋_GB2312" w:cs="宋体"/>
          <w:bCs/>
          <w:sz w:val="32"/>
          <w:szCs w:val="32"/>
        </w:rPr>
        <w:t>资金总额控制。视申报情况和资金安排，对支持金额、拨付进度等进行调整，项目申报单位应无条件同意调整结果。</w:t>
      </w:r>
    </w:p>
    <w:p>
      <w:pPr>
        <w:widowControl/>
        <w:spacing w:beforeLines="0" w:afterLines="0" w:line="560" w:lineRule="exact"/>
        <w:ind w:firstLine="640" w:firstLineChars="200"/>
        <w:rPr>
          <w:rFonts w:hint="eastAsia" w:ascii="黑体" w:eastAsia="黑体"/>
          <w:color w:val="000000"/>
          <w:sz w:val="32"/>
          <w:szCs w:val="32"/>
        </w:rPr>
      </w:pPr>
      <w:r>
        <w:rPr>
          <w:rFonts w:hint="eastAsia" w:ascii="黑体" w:eastAsia="黑体"/>
          <w:color w:val="000000"/>
          <w:sz w:val="32"/>
          <w:szCs w:val="32"/>
        </w:rPr>
        <w:t>四、申请条件</w:t>
      </w:r>
    </w:p>
    <w:p>
      <w:pPr>
        <w:widowControl/>
        <w:spacing w:beforeLines="0" w:afterLines="0"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（一）申请</w:t>
      </w:r>
      <w:r>
        <w:rPr>
          <w:rFonts w:hint="eastAsia" w:ascii="仿宋_GB2312" w:eastAsia="仿宋_GB2312"/>
          <w:color w:val="000000"/>
          <w:sz w:val="32"/>
          <w:szCs w:val="32"/>
          <w:lang w:val="en-US" w:eastAsia="zh-CN"/>
        </w:rPr>
        <w:t>主体</w:t>
      </w:r>
      <w:r>
        <w:rPr>
          <w:rFonts w:hint="eastAsia" w:ascii="仿宋_GB2312" w:eastAsia="仿宋_GB2312"/>
          <w:color w:val="000000"/>
          <w:sz w:val="32"/>
          <w:szCs w:val="32"/>
        </w:rPr>
        <w:t>需同时符合以下情况：</w:t>
      </w:r>
    </w:p>
    <w:p>
      <w:pPr>
        <w:widowControl/>
        <w:tabs>
          <w:tab w:val="left" w:pos="420"/>
          <w:tab w:val="left" w:pos="680"/>
        </w:tabs>
        <w:spacing w:beforeLines="0" w:afterLines="0" w:line="560" w:lineRule="exact"/>
        <w:ind w:left="0" w:firstLine="640" w:firstLineChars="200"/>
        <w:rPr>
          <w:rFonts w:hint="eastAsia" w:ascii="仿宋_GB2312" w:eastAsia="仿宋_GB2312"/>
          <w:sz w:val="32"/>
          <w:szCs w:val="32"/>
          <w:lang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申报主体为</w:t>
      </w:r>
      <w:r>
        <w:rPr>
          <w:rFonts w:hint="eastAsia" w:ascii="仿宋_GB2312" w:hAnsi="仿宋" w:eastAsia="仿宋_GB2312"/>
          <w:bCs/>
          <w:kern w:val="0"/>
          <w:sz w:val="32"/>
          <w:szCs w:val="32"/>
          <w:lang w:eastAsia="zh-CN"/>
        </w:rPr>
        <w:t>股权（</w:t>
      </w:r>
      <w:r>
        <w:rPr>
          <w:rFonts w:hint="eastAsia" w:ascii="仿宋_GB2312" w:hAnsi="仿宋" w:eastAsia="仿宋_GB2312"/>
          <w:bCs/>
          <w:kern w:val="0"/>
          <w:sz w:val="32"/>
          <w:szCs w:val="32"/>
          <w:lang w:val="en-US" w:eastAsia="zh-CN"/>
        </w:rPr>
        <w:t>创业</w:t>
      </w:r>
      <w:r>
        <w:rPr>
          <w:rFonts w:hint="eastAsia" w:ascii="仿宋_GB2312" w:hAnsi="仿宋" w:eastAsia="仿宋_GB2312"/>
          <w:bCs/>
          <w:kern w:val="0"/>
          <w:sz w:val="32"/>
          <w:szCs w:val="32"/>
          <w:lang w:eastAsia="zh-CN"/>
        </w:rPr>
        <w:t>）投资</w:t>
      </w:r>
      <w:r>
        <w:rPr>
          <w:rFonts w:hint="eastAsia" w:ascii="仿宋_GB2312" w:eastAsia="仿宋_GB2312"/>
          <w:sz w:val="32"/>
          <w:szCs w:val="32"/>
          <w:lang w:val="en-US" w:eastAsia="zh-CN"/>
        </w:rPr>
        <w:t>管理企业（或以</w:t>
      </w:r>
      <w:r>
        <w:rPr>
          <w:rFonts w:hint="eastAsia" w:ascii="仿宋_GB2312" w:hAnsi="黑体" w:eastAsia="仿宋_GB2312"/>
          <w:bCs/>
          <w:sz w:val="32"/>
          <w:szCs w:val="32"/>
        </w:rPr>
        <w:t>公司制设立的股权投资企业</w:t>
      </w:r>
      <w:r>
        <w:rPr>
          <w:rFonts w:hint="eastAsia" w:ascii="仿宋_GB2312" w:eastAsia="仿宋_GB2312"/>
          <w:sz w:val="32"/>
          <w:szCs w:val="32"/>
          <w:lang w:val="en-US" w:eastAsia="zh-CN"/>
        </w:rPr>
        <w:t>），且</w:t>
      </w:r>
      <w:r>
        <w:rPr>
          <w:rFonts w:hint="eastAsia" w:ascii="仿宋_GB2312" w:eastAsia="仿宋_GB2312"/>
          <w:sz w:val="32"/>
          <w:szCs w:val="32"/>
          <w:lang w:eastAsia="zh-CN"/>
        </w:rPr>
        <w:t>注册地和税务登记地均位于南山区；</w:t>
      </w:r>
    </w:p>
    <w:p>
      <w:pPr>
        <w:widowControl/>
        <w:tabs>
          <w:tab w:val="left" w:pos="420"/>
          <w:tab w:val="left" w:pos="680"/>
        </w:tabs>
        <w:spacing w:beforeLines="0" w:afterLines="0" w:line="560" w:lineRule="exact"/>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2.上年度在南山区租赁自用办公用房或2016年以来在南山区购置自用办公用房；</w:t>
      </w:r>
    </w:p>
    <w:p>
      <w:pPr>
        <w:widowControl/>
        <w:spacing w:beforeLines="0" w:afterLines="0"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color w:val="000000"/>
          <w:sz w:val="32"/>
          <w:szCs w:val="32"/>
          <w:lang w:val="en-US" w:eastAsia="zh-CN"/>
        </w:rPr>
        <w:t>.</w:t>
      </w:r>
      <w:r>
        <w:rPr>
          <w:rFonts w:hint="eastAsia" w:ascii="仿宋_GB2312" w:hAnsi="Times New Roman" w:eastAsia="仿宋_GB2312" w:cs="Times New Roman"/>
          <w:sz w:val="32"/>
          <w:szCs w:val="32"/>
          <w:lang w:val="en-US" w:eastAsia="zh-CN"/>
        </w:rPr>
        <w:t>参与申报的</w:t>
      </w:r>
      <w:r>
        <w:rPr>
          <w:rFonts w:hint="eastAsia" w:ascii="仿宋_GB2312" w:eastAsia="仿宋_GB2312"/>
          <w:sz w:val="32"/>
          <w:szCs w:val="32"/>
          <w:lang w:val="en-US" w:eastAsia="zh-CN"/>
        </w:rPr>
        <w:t>股权（创业）投资管理企业实缴资本不低于人民币1000万元；</w:t>
      </w:r>
    </w:p>
    <w:p>
      <w:pPr>
        <w:widowControl/>
        <w:spacing w:beforeLines="0" w:afterLines="0" w:line="560" w:lineRule="exact"/>
        <w:ind w:firstLine="627" w:firstLineChars="196"/>
        <w:rPr>
          <w:rFonts w:hint="eastAsia" w:ascii="仿宋_GB2312" w:eastAsia="仿宋_GB2312"/>
          <w:color w:val="000000"/>
          <w:sz w:val="32"/>
          <w:szCs w:val="32"/>
          <w:lang w:eastAsia="zh-CN"/>
        </w:rPr>
      </w:pPr>
      <w:r>
        <w:rPr>
          <w:rFonts w:hint="eastAsia" w:ascii="仿宋_GB2312" w:eastAsia="仿宋_GB2312"/>
          <w:sz w:val="32"/>
          <w:szCs w:val="32"/>
          <w:lang w:val="en-US" w:eastAsia="zh-CN"/>
        </w:rPr>
        <w:t>4.</w:t>
      </w:r>
      <w:r>
        <w:rPr>
          <w:rFonts w:hint="eastAsia" w:ascii="仿宋_GB2312" w:hAnsi="Times New Roman" w:eastAsia="仿宋_GB2312" w:cs="Times New Roman"/>
          <w:sz w:val="32"/>
          <w:szCs w:val="32"/>
          <w:highlight w:val="none"/>
        </w:rPr>
        <w:t>申报主体及其管理的基金须在中国证券投资基金业协会完成备案</w:t>
      </w:r>
      <w:r>
        <w:rPr>
          <w:rFonts w:hint="eastAsia" w:ascii="仿宋_GB2312" w:eastAsia="仿宋_GB2312" w:cs="Times New Roman"/>
          <w:sz w:val="32"/>
          <w:szCs w:val="32"/>
          <w:highlight w:val="none"/>
          <w:lang w:eastAsia="zh-CN"/>
        </w:rPr>
        <w:t>，政府引导基金、外商投资股权投资试点企业在境外募资基金且仅有境外投资者作为出资股东或合伙人的除外</w:t>
      </w:r>
      <w:r>
        <w:rPr>
          <w:rFonts w:hint="eastAsia" w:ascii="仿宋_GB2312" w:eastAsia="仿宋_GB2312"/>
          <w:color w:val="000000"/>
          <w:sz w:val="32"/>
          <w:szCs w:val="32"/>
          <w:lang w:eastAsia="zh-CN"/>
        </w:rPr>
        <w:t>；</w:t>
      </w:r>
    </w:p>
    <w:p>
      <w:pPr>
        <w:widowControl/>
        <w:spacing w:beforeLines="0" w:afterLines="0" w:line="560" w:lineRule="exact"/>
        <w:ind w:firstLine="627" w:firstLineChars="196"/>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5</w:t>
      </w:r>
      <w:r>
        <w:rPr>
          <w:rFonts w:hint="default" w:ascii="仿宋_GB2312" w:eastAsia="仿宋_GB2312"/>
          <w:color w:val="000000"/>
          <w:sz w:val="32"/>
          <w:szCs w:val="32"/>
          <w:lang w:eastAsia="zh-CN"/>
        </w:rPr>
        <w:t>.</w:t>
      </w:r>
      <w:r>
        <w:rPr>
          <w:rFonts w:hint="eastAsia" w:ascii="仿宋_GB2312" w:eastAsia="仿宋_GB2312"/>
          <w:color w:val="000000"/>
          <w:sz w:val="32"/>
          <w:szCs w:val="32"/>
          <w:lang w:eastAsia="zh-CN"/>
        </w:rPr>
        <w:t>履行统计数据申报义务、守法经营、诚实守信、有规范健全的财务制度；</w:t>
      </w:r>
    </w:p>
    <w:p>
      <w:pPr>
        <w:widowControl/>
        <w:spacing w:beforeLines="0" w:afterLines="0"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default" w:ascii="仿宋_GB2312" w:eastAsia="仿宋_GB2312"/>
          <w:color w:val="000000"/>
          <w:sz w:val="32"/>
          <w:szCs w:val="32"/>
          <w:lang w:eastAsia="zh-CN"/>
        </w:rPr>
        <w:t>.</w:t>
      </w:r>
      <w:r>
        <w:rPr>
          <w:rFonts w:hint="eastAsia" w:ascii="仿宋_GB2312" w:eastAsia="仿宋_GB2312"/>
          <w:color w:val="000000"/>
          <w:sz w:val="32"/>
          <w:szCs w:val="32"/>
          <w:lang w:eastAsia="zh-CN"/>
        </w:rPr>
        <w:t>应积极配合区委、区政府相关工作。</w:t>
      </w:r>
    </w:p>
    <w:p>
      <w:pPr>
        <w:spacing w:beforeLines="0" w:afterLines="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（二）有下列情况之一的，本</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资金不予资助：</w:t>
      </w:r>
    </w:p>
    <w:p>
      <w:pPr>
        <w:spacing w:beforeLines="0" w:afterLines="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1.被依法依规纳入严重失信主体名单或失信惩戒措施清单的；</w:t>
      </w:r>
    </w:p>
    <w:p>
      <w:pPr>
        <w:spacing w:beforeLines="0" w:afterLines="0"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sz w:val="32"/>
          <w:szCs w:val="32"/>
        </w:rPr>
        <w:t>2.提出资助申请后，申报主体注册地或在地统计关系发生变化，不再符合申报条件的。</w:t>
      </w:r>
    </w:p>
    <w:p>
      <w:pPr>
        <w:widowControl/>
        <w:spacing w:beforeLines="0" w:afterLines="0" w:line="560" w:lineRule="exact"/>
        <w:ind w:firstLine="640" w:firstLineChars="200"/>
        <w:rPr>
          <w:rFonts w:hint="eastAsia" w:ascii="黑体" w:eastAsia="黑体"/>
          <w:color w:val="000000"/>
          <w:sz w:val="32"/>
          <w:szCs w:val="32"/>
          <w:highlight w:val="none"/>
        </w:rPr>
      </w:pPr>
      <w:r>
        <w:rPr>
          <w:rFonts w:hint="eastAsia" w:ascii="黑体" w:eastAsia="黑体"/>
          <w:color w:val="000000"/>
          <w:sz w:val="32"/>
          <w:szCs w:val="32"/>
          <w:highlight w:val="none"/>
        </w:rPr>
        <w:t>五、办理流程</w:t>
      </w:r>
    </w:p>
    <w:p>
      <w:pPr>
        <w:spacing w:beforeLines="0" w:afterLines="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（一）申报主体登陆“i南山企业服务综合平台”（https://www.inanshan.org.cn/），网上提交项目申报材料；</w:t>
      </w:r>
    </w:p>
    <w:p>
      <w:pPr>
        <w:spacing w:beforeLines="0" w:afterLines="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（二）区企业发展服务中心受理申请，对申报材料进行形式性审核，区工业和信息化局（金融发展服务中心）复审项目申报材料； </w:t>
      </w:r>
    </w:p>
    <w:p>
      <w:pPr>
        <w:spacing w:beforeLines="0" w:afterLines="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（三）区工业和信息化局（金融发展服务中心）拟定资助计划；</w:t>
      </w:r>
    </w:p>
    <w:p>
      <w:pPr>
        <w:spacing w:beforeLines="0" w:afterLines="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（四）区统计局对申报主体在地统计开展情况进行核查，区企业发展服务中心组织对申报主体的注册情况、不良信用记录等情况进行核查；</w:t>
      </w:r>
    </w:p>
    <w:p>
      <w:pPr>
        <w:spacing w:beforeLines="0" w:afterLines="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（五）区企业发展服务中心将拟资助项目向社会公示5个工作日，对公示期满，无有效投诉的项目资助计划，区工业和信息化局（金融发展服务中心）再按照相应审核程序提交会议审议；</w:t>
      </w:r>
    </w:p>
    <w:p>
      <w:pPr>
        <w:spacing w:beforeLines="0" w:afterLines="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（六）经审议后，由区工业和信息化局（金融发展服务中心）直接行文下达资金计划；</w:t>
      </w:r>
    </w:p>
    <w:p>
      <w:pPr>
        <w:spacing w:beforeLines="0" w:afterLines="0" w:line="560" w:lineRule="exact"/>
        <w:ind w:firstLine="640" w:firstLineChars="200"/>
        <w:rPr>
          <w:rFonts w:hint="eastAsia" w:ascii="黑体" w:eastAsia="黑体"/>
          <w:color w:val="000000"/>
          <w:sz w:val="32"/>
          <w:szCs w:val="32"/>
          <w:highlight w:val="none"/>
        </w:rPr>
      </w:pPr>
      <w:r>
        <w:rPr>
          <w:rFonts w:hint="eastAsia" w:ascii="仿宋_GB2312" w:hAnsi="宋体" w:eastAsia="仿宋_GB2312"/>
          <w:sz w:val="32"/>
          <w:szCs w:val="32"/>
          <w:highlight w:val="none"/>
        </w:rPr>
        <w:t>（七）区财政部门及时安排资金，区工业和信息化局（金融发展服务中心）办理资金拨付手续。</w:t>
      </w:r>
    </w:p>
    <w:p>
      <w:pPr>
        <w:spacing w:beforeLines="0" w:afterLines="0" w:line="560" w:lineRule="exact"/>
        <w:ind w:firstLine="640" w:firstLineChars="200"/>
        <w:rPr>
          <w:rFonts w:hint="eastAsia" w:ascii="黑体" w:eastAsia="黑体"/>
          <w:color w:val="000000"/>
          <w:sz w:val="32"/>
          <w:szCs w:val="32"/>
          <w:highlight w:val="none"/>
        </w:rPr>
      </w:pPr>
      <w:r>
        <w:rPr>
          <w:rFonts w:hint="eastAsia" w:ascii="黑体" w:eastAsia="黑体"/>
          <w:color w:val="000000"/>
          <w:sz w:val="32"/>
          <w:szCs w:val="32"/>
          <w:highlight w:val="none"/>
        </w:rPr>
        <w:t>六、所需材料</w:t>
      </w:r>
    </w:p>
    <w:p>
      <w:pPr>
        <w:widowControl/>
        <w:spacing w:beforeLines="0" w:afterLines="0"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w:t>
      </w:r>
      <w:r>
        <w:rPr>
          <w:rFonts w:hint="eastAsia" w:ascii="仿宋_GB2312" w:eastAsia="仿宋_GB2312"/>
          <w:color w:val="000000"/>
          <w:sz w:val="32"/>
          <w:szCs w:val="32"/>
        </w:rPr>
        <w:t>登录“i南山企业服务综合平台”（https://www.inanshan.org.cn/），在线填写《南山区促进产业高质量发展专项资金——区工业和信息化局分项资金办公用房补贴项目申请书》</w:t>
      </w:r>
    </w:p>
    <w:p>
      <w:pPr>
        <w:widowControl/>
        <w:spacing w:beforeLines="0" w:afterLines="0"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hint="eastAsia" w:ascii="仿宋_GB2312" w:eastAsia="仿宋_GB2312"/>
          <w:color w:val="000000" w:themeColor="text1"/>
          <w:sz w:val="32"/>
          <w:szCs w:val="32"/>
          <w14:textFill>
            <w14:solidFill>
              <w14:schemeClr w14:val="tx1"/>
            </w14:solidFill>
          </w14:textFill>
        </w:rPr>
        <w:t>《南山区促进产业高质量发展专项资金——</w:t>
      </w:r>
      <w:r>
        <w:rPr>
          <w:rFonts w:hint="eastAsia" w:ascii="仿宋_GB2312" w:eastAsia="仿宋_GB2312"/>
          <w:color w:val="000000"/>
          <w:sz w:val="32"/>
          <w:szCs w:val="32"/>
        </w:rPr>
        <w:t>区工业和信息化局分项资金办公用房补贴项目</w:t>
      </w:r>
      <w:r>
        <w:rPr>
          <w:rFonts w:hint="eastAsia" w:ascii="仿宋_GB2312" w:eastAsia="仿宋_GB2312"/>
          <w:color w:val="000000" w:themeColor="text1"/>
          <w:sz w:val="32"/>
          <w:szCs w:val="32"/>
          <w14:textFill>
            <w14:solidFill>
              <w14:schemeClr w14:val="tx1"/>
            </w14:solidFill>
          </w14:textFill>
        </w:rPr>
        <w:t>》填表声明与保证（法定代表人签字并加盖单位公章后，原件彩色扫描成PDF文件上传）；</w:t>
      </w:r>
    </w:p>
    <w:p>
      <w:pPr>
        <w:widowControl/>
        <w:spacing w:beforeLines="0" w:afterLines="0"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（三）统一社会信用代码证书（原件彩色扫描成PDF文件上传）；</w:t>
      </w:r>
    </w:p>
    <w:p>
      <w:pPr>
        <w:widowControl/>
        <w:spacing w:beforeLines="0" w:afterLines="0"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（四）法定代表人身份证[原件（或复印件加盖单位公章）彩色扫描成PDF文件上传]；</w:t>
      </w:r>
    </w:p>
    <w:p>
      <w:pPr>
        <w:widowControl/>
        <w:spacing w:beforeLines="0" w:afterLines="0" w:line="56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（五）由税务部门开具的单位上年度纳税证明（上传税务系统下载带有税务机关红色印章的电子版）；</w:t>
      </w:r>
    </w:p>
    <w:p>
      <w:pPr>
        <w:widowControl/>
        <w:spacing w:beforeLines="0" w:afterLines="0" w:line="560" w:lineRule="exact"/>
        <w:ind w:firstLine="627" w:firstLineChars="196"/>
        <w:rPr>
          <w:rFonts w:hint="eastAsia" w:ascii="仿宋_GB2312" w:hAnsi="宋体" w:eastAsia="仿宋_GB2312" w:cs="宋体"/>
          <w:sz w:val="32"/>
          <w:szCs w:val="32"/>
          <w:highlight w:val="none"/>
          <w:lang w:eastAsia="zh-CN"/>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六</w:t>
      </w:r>
      <w:r>
        <w:rPr>
          <w:rFonts w:hint="eastAsia" w:ascii="仿宋_GB2312" w:eastAsia="仿宋_GB2312"/>
          <w:color w:val="000000"/>
          <w:sz w:val="32"/>
          <w:szCs w:val="32"/>
          <w:highlight w:val="none"/>
        </w:rPr>
        <w:t>）</w:t>
      </w:r>
      <w:r>
        <w:rPr>
          <w:rFonts w:hint="eastAsia" w:ascii="仿宋_GB2312" w:eastAsia="仿宋_GB2312" w:cs="宋体"/>
          <w:sz w:val="32"/>
          <w:szCs w:val="32"/>
          <w:highlight w:val="none"/>
        </w:rPr>
        <w:t>申请</w:t>
      </w:r>
      <w:r>
        <w:rPr>
          <w:rFonts w:hint="eastAsia" w:ascii="仿宋_GB2312" w:eastAsia="仿宋_GB2312"/>
          <w:sz w:val="32"/>
          <w:szCs w:val="32"/>
          <w:highlight w:val="none"/>
        </w:rPr>
        <w:t>购置办公用房资助的，提供</w:t>
      </w:r>
      <w:r>
        <w:rPr>
          <w:rFonts w:hint="eastAsia" w:ascii="仿宋_GB2312" w:eastAsia="仿宋_GB2312" w:cs="宋体"/>
          <w:sz w:val="32"/>
          <w:szCs w:val="32"/>
          <w:highlight w:val="none"/>
        </w:rPr>
        <w:t>购买商品办公用房的购买</w:t>
      </w:r>
      <w:r>
        <w:rPr>
          <w:rFonts w:hint="eastAsia" w:ascii="仿宋_GB2312" w:eastAsia="仿宋_GB2312"/>
          <w:sz w:val="32"/>
          <w:szCs w:val="32"/>
          <w:highlight w:val="none"/>
        </w:rPr>
        <w:t>合同、</w:t>
      </w:r>
      <w:r>
        <w:rPr>
          <w:rFonts w:hint="eastAsia" w:ascii="仿宋_GB2312" w:eastAsia="仿宋_GB2312" w:cs="宋体"/>
          <w:sz w:val="32"/>
          <w:szCs w:val="32"/>
          <w:highlight w:val="none"/>
        </w:rPr>
        <w:t>房屋所有权证以及相关付款凭证、发票</w:t>
      </w:r>
      <w:r>
        <w:rPr>
          <w:rFonts w:hint="eastAsia" w:ascii="仿宋_GB2312" w:hAnsi="宋体" w:eastAsia="仿宋_GB2312" w:cs="宋体"/>
          <w:sz w:val="32"/>
          <w:szCs w:val="32"/>
          <w:highlight w:val="none"/>
        </w:rPr>
        <w:t>[</w:t>
      </w:r>
      <w:r>
        <w:rPr>
          <w:rFonts w:hint="eastAsia" w:ascii="仿宋_GB2312" w:hAnsi="仿宋_GB2312" w:eastAsia="仿宋_GB2312"/>
          <w:sz w:val="32"/>
          <w:szCs w:val="32"/>
          <w:highlight w:val="none"/>
        </w:rPr>
        <w:t>合同原件彩色扫描扫描成PDF文件上传，其他材料可原件（或复印件加盖单位公章）彩色扫描成PDF文件上传</w:t>
      </w:r>
      <w:r>
        <w:rPr>
          <w:rFonts w:hint="eastAsia" w:ascii="仿宋_GB2312" w:hAnsi="宋体" w:eastAsia="仿宋_GB2312" w:cs="宋体"/>
          <w:sz w:val="32"/>
          <w:szCs w:val="32"/>
          <w:highlight w:val="none"/>
        </w:rPr>
        <w:t>]</w:t>
      </w:r>
      <w:r>
        <w:rPr>
          <w:rFonts w:hint="eastAsia" w:ascii="仿宋_GB2312" w:hAnsi="宋体" w:eastAsia="仿宋_GB2312" w:cs="宋体"/>
          <w:sz w:val="32"/>
          <w:szCs w:val="32"/>
          <w:highlight w:val="none"/>
          <w:lang w:eastAsia="zh-CN"/>
        </w:rPr>
        <w:t>。</w:t>
      </w:r>
    </w:p>
    <w:p>
      <w:pPr>
        <w:spacing w:beforeLines="0" w:afterLines="0" w:line="560" w:lineRule="exact"/>
        <w:ind w:firstLine="640" w:firstLineChars="200"/>
        <w:rPr>
          <w:rFonts w:hint="eastAsia" w:ascii="仿宋_GB2312" w:eastAsia="仿宋_GB2312"/>
          <w:sz w:val="32"/>
          <w:szCs w:val="32"/>
          <w:lang w:eastAsia="zh-CN"/>
        </w:rPr>
      </w:pPr>
      <w:r>
        <w:rPr>
          <w:rFonts w:hint="eastAsia" w:ascii="仿宋_GB2312" w:eastAsia="仿宋_GB2312" w:cs="宋体"/>
          <w:sz w:val="32"/>
          <w:szCs w:val="32"/>
        </w:rPr>
        <w:t>（七）申请</w:t>
      </w:r>
      <w:r>
        <w:rPr>
          <w:rFonts w:hint="eastAsia" w:ascii="仿宋_GB2312" w:eastAsia="仿宋_GB2312"/>
          <w:sz w:val="32"/>
          <w:szCs w:val="32"/>
        </w:rPr>
        <w:t>租赁办公用房资助的，提供租赁商品办公用房书面合同及</w:t>
      </w:r>
      <w:r>
        <w:rPr>
          <w:rFonts w:hint="eastAsia" w:ascii="仿宋_GB2312" w:eastAsia="仿宋_GB2312" w:cs="宋体"/>
          <w:sz w:val="32"/>
          <w:szCs w:val="32"/>
        </w:rPr>
        <w:t>相关付款凭证、发票，填报</w:t>
      </w:r>
      <w:r>
        <w:rPr>
          <w:rFonts w:hint="eastAsia" w:ascii="仿宋_GB2312" w:eastAsia="仿宋_GB2312"/>
          <w:sz w:val="32"/>
          <w:szCs w:val="32"/>
        </w:rPr>
        <w:t>租赁办公用房信息明细表（格式参见附件）</w:t>
      </w:r>
      <w:r>
        <w:rPr>
          <w:rFonts w:hint="eastAsia" w:ascii="仿宋_GB2312" w:eastAsia="仿宋_GB2312"/>
          <w:sz w:val="32"/>
          <w:szCs w:val="32"/>
          <w:lang w:eastAsia="zh-CN"/>
        </w:rPr>
        <w:t>（</w:t>
      </w:r>
      <w:r>
        <w:rPr>
          <w:rFonts w:hint="eastAsia" w:ascii="仿宋_GB2312" w:hAnsi="Times New Roman" w:eastAsia="仿宋_GB2312" w:cs="宋体"/>
          <w:sz w:val="32"/>
          <w:szCs w:val="32"/>
          <w:lang w:eastAsia="zh-CN"/>
        </w:rPr>
        <w:t>填写后加盖单位公章，</w:t>
      </w:r>
      <w:r>
        <w:rPr>
          <w:rFonts w:hint="eastAsia" w:ascii="仿宋_GB2312" w:hAnsi="仿宋_GB2312" w:eastAsia="仿宋_GB2312"/>
          <w:sz w:val="32"/>
          <w:szCs w:val="32"/>
        </w:rPr>
        <w:t>原件彩色扫描成PDF文件上传</w:t>
      </w:r>
      <w:r>
        <w:rPr>
          <w:rFonts w:hint="eastAsia" w:ascii="仿宋_GB2312" w:eastAsia="仿宋_GB2312"/>
          <w:sz w:val="32"/>
          <w:szCs w:val="32"/>
          <w:lang w:eastAsia="zh-CN"/>
        </w:rPr>
        <w:t>）。</w:t>
      </w:r>
    </w:p>
    <w:p>
      <w:pPr>
        <w:spacing w:beforeLines="0" w:afterLines="0" w:line="560" w:lineRule="exact"/>
        <w:ind w:firstLine="640" w:firstLineChars="200"/>
        <w:rPr>
          <w:rFonts w:hint="eastAsia" w:ascii="仿宋_GB2312" w:eastAsia="仿宋_GB2312"/>
          <w:color w:val="000000"/>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八</w:t>
      </w:r>
      <w:r>
        <w:rPr>
          <w:rFonts w:hint="eastAsia" w:ascii="仿宋_GB2312" w:hAnsi="仿宋" w:eastAsia="仿宋_GB2312"/>
          <w:sz w:val="32"/>
          <w:szCs w:val="32"/>
          <w:lang w:eastAsia="zh-CN"/>
        </w:rPr>
        <w:t>）申报主体的</w:t>
      </w:r>
      <w:r>
        <w:rPr>
          <w:rFonts w:hint="eastAsia" w:ascii="仿宋_GB2312" w:hAnsi="仿宋_GB2312" w:eastAsia="仿宋_GB2312" w:cs="仿宋_GB2312"/>
          <w:color w:val="auto"/>
          <w:sz w:val="32"/>
          <w:szCs w:val="32"/>
          <w:highlight w:val="none"/>
          <w:lang w:val="en-US" w:eastAsia="zh-CN"/>
        </w:rPr>
        <w:t>合伙协议或公司章程、近三年新增实缴规模的转账凭证</w:t>
      </w:r>
      <w:r>
        <w:rPr>
          <w:rFonts w:hint="eastAsia" w:ascii="仿宋_GB2312" w:hAnsi="仿宋" w:eastAsia="仿宋_GB2312"/>
          <w:sz w:val="32"/>
          <w:szCs w:val="32"/>
        </w:rPr>
        <w:t>[原件（或复印件加盖单位公章）彩色扫描成PDF文件上传]</w:t>
      </w:r>
      <w:r>
        <w:rPr>
          <w:rFonts w:hint="eastAsia" w:ascii="仿宋_GB2312" w:eastAsia="仿宋_GB2312"/>
          <w:color w:val="000000"/>
          <w:sz w:val="32"/>
          <w:szCs w:val="32"/>
          <w:lang w:eastAsia="zh-CN"/>
        </w:rPr>
        <w:t>。</w:t>
      </w:r>
    </w:p>
    <w:p>
      <w:pPr>
        <w:spacing w:beforeLines="0" w:afterLines="0" w:line="560" w:lineRule="exact"/>
        <w:ind w:firstLine="640" w:firstLineChars="200"/>
        <w:rPr>
          <w:rFonts w:hint="eastAsia" w:ascii="仿宋_GB2312" w:hAnsi="仿宋" w:eastAsia="仿宋_GB2312"/>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九</w:t>
      </w:r>
      <w:r>
        <w:rPr>
          <w:rFonts w:hint="eastAsia" w:ascii="仿宋_GB2312" w:eastAsia="仿宋_GB2312"/>
          <w:color w:val="000000"/>
          <w:sz w:val="32"/>
          <w:szCs w:val="32"/>
        </w:rPr>
        <w:t>）</w:t>
      </w:r>
      <w:r>
        <w:rPr>
          <w:rFonts w:hint="eastAsia" w:ascii="仿宋_GB2312" w:hAnsi="仿宋" w:eastAsia="仿宋_GB2312"/>
          <w:sz w:val="32"/>
          <w:szCs w:val="32"/>
        </w:rPr>
        <w:t>在中国证券投资基金业协会登记备案证明</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中基协官网公示信息</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加盖</w:t>
      </w:r>
      <w:r>
        <w:rPr>
          <w:rFonts w:hint="eastAsia" w:ascii="仿宋_GB2312" w:hAnsi="宋体" w:eastAsia="仿宋_GB2312" w:cs="宋体"/>
          <w:sz w:val="32"/>
          <w:szCs w:val="32"/>
          <w:lang w:eastAsia="zh-CN"/>
        </w:rPr>
        <w:t>单位</w:t>
      </w:r>
      <w:r>
        <w:rPr>
          <w:rFonts w:hint="eastAsia" w:ascii="仿宋_GB2312" w:hAnsi="宋体" w:eastAsia="仿宋_GB2312" w:cs="宋体"/>
          <w:sz w:val="32"/>
          <w:szCs w:val="32"/>
        </w:rPr>
        <w:t>公章</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原件彩色扫描成PDF文件上传</w:t>
      </w:r>
      <w:r>
        <w:rPr>
          <w:rFonts w:hint="eastAsia" w:ascii="仿宋_GB2312" w:hAnsi="宋体" w:eastAsia="仿宋_GB2312" w:cs="宋体"/>
          <w:sz w:val="32"/>
          <w:szCs w:val="32"/>
          <w:lang w:eastAsia="zh-CN"/>
        </w:rPr>
        <w:t>）。</w:t>
      </w:r>
    </w:p>
    <w:p>
      <w:pPr>
        <w:widowControl/>
        <w:spacing w:beforeLines="0" w:afterLines="0" w:line="56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十</w:t>
      </w:r>
      <w:r>
        <w:rPr>
          <w:rFonts w:hint="eastAsia" w:ascii="仿宋_GB2312" w:eastAsia="仿宋_GB2312"/>
          <w:color w:val="000000"/>
          <w:sz w:val="32"/>
          <w:szCs w:val="32"/>
          <w:highlight w:val="none"/>
        </w:rPr>
        <w:t>）审核部门认为需要提供的其它材料[原件（或复印件加盖单位公章）彩色扫描成PDF文件上传]。</w:t>
      </w:r>
    </w:p>
    <w:p>
      <w:pPr>
        <w:widowControl/>
        <w:spacing w:beforeLines="0" w:afterLines="0" w:line="56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备注：</w:t>
      </w:r>
      <w:r>
        <w:rPr>
          <w:rFonts w:hint="eastAsia" w:ascii="仿宋_GB2312" w:eastAsia="仿宋_GB2312"/>
          <w:sz w:val="32"/>
          <w:szCs w:val="32"/>
          <w:lang w:val="en-US" w:eastAsia="zh-CN"/>
        </w:rPr>
        <w:t>本项目无需提交纸质件</w:t>
      </w:r>
      <w:r>
        <w:rPr>
          <w:rFonts w:hint="eastAsia" w:ascii="仿宋_GB2312" w:eastAsia="仿宋_GB2312"/>
          <w:color w:val="000000"/>
          <w:sz w:val="32"/>
          <w:szCs w:val="32"/>
          <w:highlight w:val="none"/>
        </w:rPr>
        <w:t>。</w:t>
      </w:r>
    </w:p>
    <w:p>
      <w:pPr>
        <w:widowControl/>
        <w:spacing w:beforeLines="0" w:afterLines="0" w:line="560" w:lineRule="exact"/>
        <w:ind w:firstLine="640" w:firstLineChars="200"/>
        <w:rPr>
          <w:rFonts w:hint="eastAsia" w:ascii="黑体" w:eastAsia="黑体"/>
          <w:color w:val="000000"/>
          <w:sz w:val="32"/>
          <w:szCs w:val="32"/>
          <w:highlight w:val="none"/>
        </w:rPr>
      </w:pPr>
      <w:r>
        <w:rPr>
          <w:rFonts w:hint="eastAsia" w:ascii="黑体" w:eastAsia="黑体"/>
          <w:color w:val="000000"/>
          <w:sz w:val="32"/>
          <w:szCs w:val="32"/>
          <w:highlight w:val="none"/>
        </w:rPr>
        <w:t>七、时限要求</w:t>
      </w:r>
    </w:p>
    <w:p>
      <w:pPr>
        <w:widowControl/>
        <w:spacing w:beforeLines="0" w:afterLines="0" w:line="560" w:lineRule="exact"/>
        <w:ind w:firstLine="640" w:firstLineChars="200"/>
        <w:rPr>
          <w:rFonts w:hint="eastAsia" w:ascii="仿宋_GB2312" w:eastAsia="仿宋_GB2312"/>
          <w:color w:val="000000"/>
          <w:sz w:val="32"/>
          <w:szCs w:val="32"/>
          <w:highlight w:val="none"/>
        </w:rPr>
      </w:pPr>
      <w:r>
        <w:rPr>
          <w:rFonts w:hint="eastAsia" w:ascii="仿宋_GB2312" w:eastAsia="仿宋_GB2312"/>
          <w:sz w:val="32"/>
          <w:szCs w:val="32"/>
          <w:highlight w:val="none"/>
          <w:lang w:eastAsia="zh-CN"/>
        </w:rPr>
        <w:t>区企业发展服务中心</w:t>
      </w:r>
      <w:r>
        <w:rPr>
          <w:rFonts w:hint="eastAsia" w:ascii="仿宋_GB2312" w:eastAsia="仿宋_GB2312"/>
          <w:sz w:val="32"/>
          <w:szCs w:val="32"/>
          <w:highlight w:val="none"/>
        </w:rPr>
        <w:t>每年安排1-2次集中受理企业申请（具体时间以发布的申报通知为准），</w:t>
      </w:r>
      <w:r>
        <w:rPr>
          <w:rFonts w:hint="eastAsia" w:ascii="仿宋_GB2312" w:eastAsia="仿宋_GB2312"/>
          <w:color w:val="000000"/>
          <w:sz w:val="32"/>
          <w:szCs w:val="32"/>
          <w:highlight w:val="none"/>
        </w:rPr>
        <w:t>获得专项资金资助的单位应于资金计划下达后一个月内，持相关资料办理拨款手续，逾期不办理者视为自动放弃。</w:t>
      </w:r>
    </w:p>
    <w:p>
      <w:pPr>
        <w:widowControl/>
        <w:spacing w:beforeLines="0" w:afterLines="0" w:line="560" w:lineRule="exact"/>
        <w:ind w:firstLine="640" w:firstLineChars="200"/>
        <w:rPr>
          <w:rFonts w:hint="eastAsia" w:ascii="黑体" w:eastAsia="黑体"/>
          <w:color w:val="000000"/>
          <w:sz w:val="32"/>
          <w:szCs w:val="32"/>
          <w:highlight w:val="none"/>
        </w:rPr>
      </w:pPr>
      <w:r>
        <w:rPr>
          <w:rFonts w:hint="eastAsia" w:ascii="黑体" w:eastAsia="黑体"/>
          <w:color w:val="000000"/>
          <w:sz w:val="32"/>
          <w:szCs w:val="32"/>
          <w:highlight w:val="none"/>
        </w:rPr>
        <w:t>八、其他事项</w:t>
      </w:r>
    </w:p>
    <w:p>
      <w:pPr>
        <w:widowControl/>
        <w:spacing w:beforeLines="0" w:afterLines="0"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申请本项目资助的企业应保证其申报材料的完整性、真实性、准确性及合法性，并承担所提交项目申报材料的相关法律责任，如有虚假或侵权等行为，该项目申请无效</w:t>
      </w:r>
      <w:r>
        <w:rPr>
          <w:rFonts w:hint="eastAsia" w:ascii="仿宋_GB2312" w:eastAsia="仿宋_GB2312"/>
          <w:color w:val="000000"/>
          <w:sz w:val="32"/>
          <w:szCs w:val="32"/>
          <w:highlight w:val="none"/>
          <w:lang w:eastAsia="zh-CN"/>
        </w:rPr>
        <w:t>。享受南山区各类扶持政策的风投创投机构应当承诺</w:t>
      </w:r>
      <w:r>
        <w:rPr>
          <w:rFonts w:hint="eastAsia" w:ascii="仿宋_GB2312" w:eastAsia="仿宋_GB2312"/>
          <w:color w:val="000000"/>
          <w:sz w:val="32"/>
          <w:szCs w:val="32"/>
          <w:highlight w:val="none"/>
          <w:lang w:val="en-US" w:eastAsia="zh-CN"/>
        </w:rPr>
        <w:t>5年内不得迁出南山区。</w:t>
      </w:r>
      <w:r>
        <w:rPr>
          <w:rFonts w:hint="eastAsia" w:ascii="仿宋_GB2312" w:eastAsia="仿宋_GB2312"/>
          <w:color w:val="000000"/>
          <w:sz w:val="32"/>
          <w:szCs w:val="32"/>
          <w:highlight w:val="none"/>
        </w:rPr>
        <w:t>如事后发现存在以上行为，本资金主管部门将保留依法追究其法律责任的权利。</w:t>
      </w:r>
    </w:p>
    <w:p>
      <w:pPr>
        <w:widowControl/>
        <w:spacing w:beforeLines="0" w:afterLines="0" w:line="560" w:lineRule="exact"/>
        <w:ind w:firstLine="640" w:firstLineChars="200"/>
        <w:rPr>
          <w:rFonts w:hint="eastAsia" w:ascii="黑体" w:eastAsia="黑体"/>
          <w:color w:val="000000"/>
          <w:sz w:val="32"/>
          <w:szCs w:val="32"/>
          <w:highlight w:val="none"/>
        </w:rPr>
      </w:pPr>
      <w:r>
        <w:rPr>
          <w:rFonts w:hint="eastAsia" w:ascii="黑体" w:eastAsia="黑体"/>
          <w:color w:val="000000"/>
          <w:sz w:val="32"/>
          <w:szCs w:val="32"/>
          <w:highlight w:val="none"/>
        </w:rPr>
        <w:t>九、附则</w:t>
      </w:r>
    </w:p>
    <w:p>
      <w:pPr>
        <w:spacing w:beforeLines="0" w:afterLines="0"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本</w:t>
      </w:r>
      <w:r>
        <w:rPr>
          <w:rFonts w:hint="eastAsia" w:ascii="仿宋_GB2312" w:eastAsia="仿宋_GB2312"/>
          <w:color w:val="000000"/>
          <w:sz w:val="32"/>
          <w:szCs w:val="32"/>
          <w:highlight w:val="none"/>
          <w:lang w:eastAsia="zh-CN"/>
        </w:rPr>
        <w:t>操作规程</w:t>
      </w:r>
      <w:r>
        <w:rPr>
          <w:rFonts w:hint="eastAsia" w:ascii="仿宋_GB2312" w:eastAsia="仿宋_GB2312"/>
          <w:color w:val="000000"/>
          <w:sz w:val="32"/>
          <w:szCs w:val="32"/>
          <w:highlight w:val="none"/>
        </w:rPr>
        <w:t>由</w:t>
      </w:r>
      <w:r>
        <w:rPr>
          <w:rFonts w:hint="eastAsia" w:ascii="仿宋_GB2312" w:eastAsia="仿宋_GB2312"/>
          <w:color w:val="000000"/>
          <w:sz w:val="32"/>
          <w:szCs w:val="32"/>
          <w:highlight w:val="none"/>
          <w:lang w:eastAsia="zh-CN"/>
        </w:rPr>
        <w:t>南山区工业和信息化局</w:t>
      </w:r>
      <w:r>
        <w:rPr>
          <w:rFonts w:hint="eastAsia" w:ascii="仿宋_GB2312" w:eastAsia="仿宋_GB2312"/>
          <w:sz w:val="32"/>
          <w:szCs w:val="32"/>
          <w:highlight w:val="none"/>
          <w:lang w:val="en-US" w:eastAsia="zh-CN"/>
        </w:rPr>
        <w:t>（金融发展服务中心）</w:t>
      </w:r>
      <w:r>
        <w:rPr>
          <w:rFonts w:hint="eastAsia" w:ascii="仿宋_GB2312" w:eastAsia="仿宋_GB2312"/>
          <w:color w:val="000000"/>
          <w:sz w:val="32"/>
          <w:szCs w:val="32"/>
          <w:highlight w:val="none"/>
        </w:rPr>
        <w:t>负责解释，自发布之日起施行。</w:t>
      </w:r>
    </w:p>
    <w:p>
      <w:pPr>
        <w:spacing w:beforeLines="0" w:afterLines="0" w:line="560" w:lineRule="exact"/>
        <w:ind w:firstLine="0" w:firstLineChars="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br w:type="page"/>
      </w:r>
    </w:p>
    <w:p>
      <w:pPr>
        <w:spacing w:beforeLines="0" w:afterLines="0" w:line="560" w:lineRule="exact"/>
        <w:rPr>
          <w:rFonts w:ascii="仿宋_GB2312" w:eastAsia="仿宋_GB2312"/>
          <w:sz w:val="32"/>
          <w:szCs w:val="32"/>
        </w:rPr>
      </w:pPr>
      <w:r>
        <w:rPr>
          <w:rFonts w:hint="eastAsia" w:ascii="仿宋_GB2312" w:eastAsia="仿宋_GB2312"/>
          <w:sz w:val="32"/>
          <w:szCs w:val="32"/>
        </w:rPr>
        <w:t>附件：</w:t>
      </w:r>
    </w:p>
    <w:p>
      <w:pPr>
        <w:spacing w:beforeLines="0" w:afterLines="0" w:line="560" w:lineRule="exact"/>
        <w:jc w:val="center"/>
        <w:rPr>
          <w:rFonts w:ascii="黑体" w:eastAsia="黑体"/>
          <w:sz w:val="32"/>
          <w:szCs w:val="32"/>
        </w:rPr>
      </w:pPr>
      <w:r>
        <w:rPr>
          <w:rFonts w:hint="eastAsia" w:ascii="黑体" w:eastAsia="黑体"/>
          <w:sz w:val="32"/>
          <w:szCs w:val="32"/>
        </w:rPr>
        <w:t>租赁办公用房信息明细表</w:t>
      </w:r>
    </w:p>
    <w:tbl>
      <w:tblPr>
        <w:tblStyle w:val="9"/>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
        <w:gridCol w:w="540"/>
        <w:gridCol w:w="1620"/>
        <w:gridCol w:w="2160"/>
        <w:gridCol w:w="19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pPr>
              <w:snapToGrid w:val="0"/>
              <w:spacing w:beforeLines="0" w:afterLines="0" w:line="560" w:lineRule="exact"/>
              <w:rPr>
                <w:rFonts w:ascii="黑体" w:eastAsia="黑体"/>
              </w:rPr>
            </w:pPr>
            <w:r>
              <w:rPr>
                <w:rFonts w:hint="eastAsia" w:ascii="黑体" w:eastAsia="黑体"/>
              </w:rPr>
              <w:t>合同名称</w:t>
            </w:r>
          </w:p>
        </w:tc>
        <w:tc>
          <w:tcPr>
            <w:tcW w:w="8100" w:type="dxa"/>
            <w:gridSpan w:val="5"/>
            <w:vAlign w:val="center"/>
          </w:tcPr>
          <w:p>
            <w:pPr>
              <w:snapToGrid w:val="0"/>
              <w:spacing w:beforeLines="0" w:afterLines="0"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pPr>
              <w:snapToGrid w:val="0"/>
              <w:spacing w:beforeLines="0" w:afterLines="0" w:line="560" w:lineRule="exact"/>
              <w:rPr>
                <w:rFonts w:ascii="黑体" w:eastAsia="黑体"/>
              </w:rPr>
            </w:pPr>
            <w:r>
              <w:rPr>
                <w:rFonts w:hint="eastAsia" w:ascii="黑体" w:eastAsia="黑体"/>
              </w:rPr>
              <w:t>物业名称</w:t>
            </w:r>
          </w:p>
        </w:tc>
        <w:tc>
          <w:tcPr>
            <w:tcW w:w="8100" w:type="dxa"/>
            <w:gridSpan w:val="5"/>
            <w:vAlign w:val="center"/>
          </w:tcPr>
          <w:p>
            <w:pPr>
              <w:snapToGrid w:val="0"/>
              <w:spacing w:beforeLines="0" w:afterLines="0"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pPr>
              <w:snapToGrid w:val="0"/>
              <w:spacing w:beforeLines="0" w:afterLines="0" w:line="560" w:lineRule="exact"/>
              <w:rPr>
                <w:rFonts w:ascii="黑体" w:eastAsia="黑体"/>
              </w:rPr>
            </w:pPr>
            <w:r>
              <w:rPr>
                <w:rFonts w:hint="eastAsia" w:ascii="黑体" w:eastAsia="黑体"/>
              </w:rPr>
              <w:t>物业地址</w:t>
            </w:r>
          </w:p>
        </w:tc>
        <w:tc>
          <w:tcPr>
            <w:tcW w:w="8100" w:type="dxa"/>
            <w:gridSpan w:val="5"/>
            <w:vAlign w:val="center"/>
          </w:tcPr>
          <w:p>
            <w:pPr>
              <w:snapToGrid w:val="0"/>
              <w:spacing w:beforeLines="0" w:afterLines="0"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pPr>
              <w:snapToGrid w:val="0"/>
              <w:spacing w:beforeLines="0" w:afterLines="0" w:line="560" w:lineRule="exact"/>
              <w:rPr>
                <w:rFonts w:ascii="黑体" w:eastAsia="黑体"/>
              </w:rPr>
            </w:pPr>
            <w:r>
              <w:rPr>
                <w:rFonts w:hint="eastAsia" w:ascii="黑体" w:eastAsia="黑体"/>
              </w:rPr>
              <w:t>起租时间</w:t>
            </w:r>
          </w:p>
        </w:tc>
        <w:tc>
          <w:tcPr>
            <w:tcW w:w="4320" w:type="dxa"/>
            <w:gridSpan w:val="3"/>
            <w:vAlign w:val="center"/>
          </w:tcPr>
          <w:p>
            <w:pPr>
              <w:snapToGrid w:val="0"/>
              <w:spacing w:beforeLines="0" w:afterLines="0" w:line="560" w:lineRule="exact"/>
              <w:rPr>
                <w:rFonts w:ascii="黑体" w:eastAsia="黑体"/>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1980" w:type="dxa"/>
            <w:vAlign w:val="center"/>
          </w:tcPr>
          <w:p>
            <w:pPr>
              <w:snapToGrid w:val="0"/>
              <w:spacing w:beforeLines="0" w:afterLines="0" w:line="560" w:lineRule="exact"/>
              <w:rPr>
                <w:rFonts w:ascii="黑体" w:eastAsia="黑体"/>
              </w:rPr>
            </w:pPr>
            <w:r>
              <w:rPr>
                <w:rFonts w:hint="eastAsia" w:ascii="黑体" w:eastAsia="黑体"/>
              </w:rPr>
              <w:t>租赁面积</w:t>
            </w:r>
            <w:r>
              <w:rPr>
                <w:bCs/>
                <w:szCs w:val="21"/>
              </w:rPr>
              <w:t>( m</w:t>
            </w:r>
            <w:r>
              <w:rPr>
                <w:bCs/>
                <w:szCs w:val="21"/>
                <w:vertAlign w:val="superscript"/>
              </w:rPr>
              <w:t>2</w:t>
            </w:r>
            <w:r>
              <w:rPr>
                <w:bCs/>
                <w:szCs w:val="21"/>
              </w:rPr>
              <w:t>)</w:t>
            </w:r>
          </w:p>
        </w:tc>
        <w:tc>
          <w:tcPr>
            <w:tcW w:w="1800" w:type="dxa"/>
            <w:vAlign w:val="center"/>
          </w:tcPr>
          <w:p>
            <w:pPr>
              <w:snapToGrid w:val="0"/>
              <w:spacing w:beforeLines="0" w:afterLines="0"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20" w:type="dxa"/>
            <w:gridSpan w:val="3"/>
            <w:vAlign w:val="center"/>
          </w:tcPr>
          <w:p>
            <w:pPr>
              <w:snapToGrid w:val="0"/>
              <w:spacing w:beforeLines="0" w:afterLines="0" w:line="560" w:lineRule="exact"/>
              <w:rPr>
                <w:rFonts w:ascii="黑体" w:eastAsia="黑体"/>
              </w:rPr>
            </w:pPr>
            <w:r>
              <w:rPr>
                <w:rFonts w:hint="eastAsia"/>
                <w:bCs/>
                <w:szCs w:val="21"/>
              </w:rPr>
              <w:t>申请资助时段</w:t>
            </w:r>
          </w:p>
        </w:tc>
        <w:tc>
          <w:tcPr>
            <w:tcW w:w="3780" w:type="dxa"/>
            <w:gridSpan w:val="2"/>
            <w:vAlign w:val="center"/>
          </w:tcPr>
          <w:p>
            <w:pPr>
              <w:snapToGrid w:val="0"/>
              <w:spacing w:beforeLines="0" w:afterLines="0" w:line="560" w:lineRule="exact"/>
              <w:rPr>
                <w:rFonts w:ascii="黑体" w:eastAsia="黑体"/>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日至</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1980" w:type="dxa"/>
            <w:vAlign w:val="center"/>
          </w:tcPr>
          <w:p>
            <w:pPr>
              <w:snapToGrid w:val="0"/>
              <w:spacing w:beforeLines="0" w:afterLines="0" w:line="560" w:lineRule="exact"/>
              <w:rPr>
                <w:rFonts w:ascii="黑体" w:eastAsia="黑体"/>
              </w:rPr>
            </w:pPr>
            <w:r>
              <w:rPr>
                <w:rFonts w:hint="eastAsia"/>
                <w:bCs/>
                <w:szCs w:val="21"/>
              </w:rPr>
              <w:t>申请资助时段租金合计（元）</w:t>
            </w:r>
          </w:p>
        </w:tc>
        <w:tc>
          <w:tcPr>
            <w:tcW w:w="1800" w:type="dxa"/>
            <w:vAlign w:val="center"/>
          </w:tcPr>
          <w:p>
            <w:pPr>
              <w:snapToGrid w:val="0"/>
              <w:spacing w:beforeLines="0" w:afterLines="0"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rPr>
                <w:rFonts w:ascii="黑体" w:eastAsia="黑体"/>
              </w:rPr>
            </w:pPr>
            <w:r>
              <w:rPr>
                <w:rFonts w:hint="eastAsia" w:ascii="黑体" w:eastAsia="黑体"/>
              </w:rPr>
              <w:t>序号</w:t>
            </w:r>
          </w:p>
        </w:tc>
        <w:tc>
          <w:tcPr>
            <w:tcW w:w="2520" w:type="dxa"/>
            <w:gridSpan w:val="3"/>
            <w:vAlign w:val="center"/>
          </w:tcPr>
          <w:p>
            <w:pPr>
              <w:snapToGrid w:val="0"/>
              <w:spacing w:beforeLines="0" w:afterLines="0" w:line="560" w:lineRule="exact"/>
              <w:rPr>
                <w:rFonts w:ascii="黑体" w:eastAsia="黑体"/>
              </w:rPr>
            </w:pPr>
            <w:r>
              <w:rPr>
                <w:rFonts w:hint="eastAsia" w:ascii="黑体" w:eastAsia="黑体"/>
              </w:rPr>
              <w:t>支付租金时段</w:t>
            </w:r>
          </w:p>
        </w:tc>
        <w:tc>
          <w:tcPr>
            <w:tcW w:w="2160" w:type="dxa"/>
            <w:vAlign w:val="center"/>
          </w:tcPr>
          <w:p>
            <w:pPr>
              <w:snapToGrid w:val="0"/>
              <w:spacing w:beforeLines="0" w:afterLines="0" w:line="560" w:lineRule="exact"/>
              <w:rPr>
                <w:rFonts w:ascii="黑体" w:eastAsia="黑体"/>
              </w:rPr>
            </w:pPr>
            <w:r>
              <w:rPr>
                <w:rFonts w:hint="eastAsia" w:ascii="黑体" w:eastAsia="黑体"/>
              </w:rPr>
              <w:t>发票时间</w:t>
            </w:r>
          </w:p>
        </w:tc>
        <w:tc>
          <w:tcPr>
            <w:tcW w:w="1980" w:type="dxa"/>
            <w:vAlign w:val="center"/>
          </w:tcPr>
          <w:p>
            <w:pPr>
              <w:snapToGrid w:val="0"/>
              <w:spacing w:beforeLines="0" w:afterLines="0" w:line="560" w:lineRule="exact"/>
              <w:rPr>
                <w:rFonts w:ascii="黑体" w:eastAsia="黑体"/>
              </w:rPr>
            </w:pPr>
            <w:r>
              <w:rPr>
                <w:rFonts w:hint="eastAsia" w:ascii="黑体" w:eastAsia="黑体"/>
              </w:rPr>
              <w:t>发票号</w:t>
            </w:r>
          </w:p>
        </w:tc>
        <w:tc>
          <w:tcPr>
            <w:tcW w:w="1800" w:type="dxa"/>
            <w:vAlign w:val="center"/>
          </w:tcPr>
          <w:p>
            <w:pPr>
              <w:snapToGrid w:val="0"/>
              <w:spacing w:beforeLines="0" w:afterLines="0" w:line="560" w:lineRule="exact"/>
              <w:rPr>
                <w:rFonts w:ascii="黑体" w:eastAsia="黑体"/>
              </w:rPr>
            </w:pPr>
            <w:r>
              <w:rPr>
                <w:rFonts w:hint="eastAsia" w:ascii="黑体" w:eastAsia="黑体"/>
              </w:rPr>
              <w:t>发票金额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pPr>
              <w:snapToGrid w:val="0"/>
              <w:spacing w:beforeLines="0" w:afterLines="0" w:line="560" w:lineRule="exact"/>
            </w:pPr>
          </w:p>
        </w:tc>
        <w:tc>
          <w:tcPr>
            <w:tcW w:w="2520" w:type="dxa"/>
            <w:gridSpan w:val="3"/>
            <w:vAlign w:val="center"/>
          </w:tcPr>
          <w:p>
            <w:pPr>
              <w:snapToGrid w:val="0"/>
              <w:spacing w:beforeLines="0" w:afterLines="0" w:line="560" w:lineRule="exact"/>
            </w:pPr>
          </w:p>
        </w:tc>
        <w:tc>
          <w:tcPr>
            <w:tcW w:w="2160" w:type="dxa"/>
            <w:vAlign w:val="center"/>
          </w:tcPr>
          <w:p>
            <w:pPr>
              <w:snapToGrid w:val="0"/>
              <w:spacing w:beforeLines="0" w:afterLines="0" w:line="560" w:lineRule="exact"/>
            </w:pPr>
          </w:p>
        </w:tc>
        <w:tc>
          <w:tcPr>
            <w:tcW w:w="1980" w:type="dxa"/>
            <w:vAlign w:val="center"/>
          </w:tcPr>
          <w:p>
            <w:pPr>
              <w:snapToGrid w:val="0"/>
              <w:spacing w:beforeLines="0" w:afterLines="0" w:line="560" w:lineRule="exact"/>
            </w:pPr>
          </w:p>
        </w:tc>
        <w:tc>
          <w:tcPr>
            <w:tcW w:w="1800" w:type="dxa"/>
            <w:vAlign w:val="center"/>
          </w:tcPr>
          <w:p>
            <w:pPr>
              <w:snapToGrid w:val="0"/>
              <w:spacing w:beforeLines="0" w:afterLines="0"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380" w:type="dxa"/>
            <w:gridSpan w:val="6"/>
          </w:tcPr>
          <w:p>
            <w:pPr>
              <w:snapToGrid w:val="0"/>
              <w:spacing w:beforeLines="0" w:afterLines="0" w:line="560" w:lineRule="exact"/>
              <w:jc w:val="center"/>
            </w:pPr>
            <w:r>
              <w:rPr>
                <w:rFonts w:hint="eastAsia"/>
              </w:rPr>
              <w:t>金额合计</w:t>
            </w:r>
          </w:p>
        </w:tc>
        <w:tc>
          <w:tcPr>
            <w:tcW w:w="1800" w:type="dxa"/>
          </w:tcPr>
          <w:p>
            <w:pPr>
              <w:snapToGrid w:val="0"/>
              <w:spacing w:beforeLines="0" w:afterLines="0" w:line="560" w:lineRule="exact"/>
            </w:pPr>
          </w:p>
        </w:tc>
      </w:tr>
    </w:tbl>
    <w:p>
      <w:pPr>
        <w:spacing w:beforeLines="0" w:afterLines="0" w:line="560" w:lineRule="exact"/>
        <w:ind w:left="210" w:hanging="210" w:hangingChars="100"/>
        <w:rPr>
          <w:rFonts w:hint="default"/>
        </w:rPr>
      </w:pPr>
      <w:r>
        <w:rPr>
          <w:rFonts w:hint="eastAsia" w:ascii="宋体" w:hAnsi="宋体"/>
          <w:szCs w:val="21"/>
        </w:rPr>
        <w:t>说明：</w:t>
      </w:r>
      <w:r>
        <w:rPr>
          <w:rFonts w:ascii="宋体" w:hAnsi="宋体"/>
          <w:szCs w:val="21"/>
        </w:rPr>
        <w:t>1</w:t>
      </w:r>
      <w:r>
        <w:rPr>
          <w:rFonts w:hint="eastAsia" w:ascii="宋体" w:hAnsi="宋体"/>
          <w:szCs w:val="21"/>
        </w:rPr>
        <w:t xml:space="preserve">.以上表格请按费用发生的时间先后顺序填写，并将附件证明材料按对应顺序整理编号；    </w:t>
      </w:r>
      <w:r>
        <w:rPr>
          <w:rFonts w:ascii="宋体" w:hAnsi="宋体"/>
          <w:szCs w:val="21"/>
        </w:rPr>
        <w:t>2</w:t>
      </w:r>
      <w:r>
        <w:rPr>
          <w:rFonts w:hint="eastAsia" w:ascii="宋体" w:hAnsi="宋体"/>
          <w:szCs w:val="21"/>
        </w:rPr>
        <w:t>.发票及金额信息请按照发票实际内容填写；</w:t>
      </w:r>
      <w:r>
        <w:rPr>
          <w:rFonts w:ascii="宋体" w:hAnsi="宋体"/>
          <w:szCs w:val="21"/>
        </w:rPr>
        <w:t>3</w:t>
      </w:r>
      <w:r>
        <w:rPr>
          <w:rFonts w:hint="eastAsia" w:ascii="宋体" w:hAnsi="宋体"/>
          <w:szCs w:val="21"/>
        </w:rPr>
        <w:t>.每一张发票填写一行。</w:t>
      </w:r>
      <w:bookmarkStart w:id="0" w:name="_GoBack"/>
      <w:bookmarkEnd w:id="0"/>
    </w:p>
    <w:sectPr>
      <w:headerReference r:id="rId3" w:type="default"/>
      <w:footerReference r:id="rId4" w:type="default"/>
      <w:pgSz w:w="11906" w:h="16838"/>
      <w:pgMar w:top="1440" w:right="136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OTM1MzNiYTMwZTE0NGFhZjgzOTg1YzcxMDgwOWIifQ=="/>
    <w:docVar w:name="KSO_WPS_MARK_KEY" w:val="b0577e6c-55d9-4653-83d7-08787ad93e79"/>
  </w:docVars>
  <w:rsids>
    <w:rsidRoot w:val="00172A27"/>
    <w:rsid w:val="000158B0"/>
    <w:rsid w:val="00015FC4"/>
    <w:rsid w:val="00080AC6"/>
    <w:rsid w:val="00083BC2"/>
    <w:rsid w:val="000C5CA4"/>
    <w:rsid w:val="000D29E0"/>
    <w:rsid w:val="000D589E"/>
    <w:rsid w:val="000D6A02"/>
    <w:rsid w:val="000E199C"/>
    <w:rsid w:val="000E7990"/>
    <w:rsid w:val="000F5A1A"/>
    <w:rsid w:val="00143CA8"/>
    <w:rsid w:val="00144B10"/>
    <w:rsid w:val="00150506"/>
    <w:rsid w:val="001A104C"/>
    <w:rsid w:val="001C52E2"/>
    <w:rsid w:val="001D3233"/>
    <w:rsid w:val="001D76F6"/>
    <w:rsid w:val="00220B1B"/>
    <w:rsid w:val="00225AED"/>
    <w:rsid w:val="00232A75"/>
    <w:rsid w:val="00247198"/>
    <w:rsid w:val="002778C1"/>
    <w:rsid w:val="0029529B"/>
    <w:rsid w:val="002A0177"/>
    <w:rsid w:val="002A6EA1"/>
    <w:rsid w:val="00303C31"/>
    <w:rsid w:val="00321E48"/>
    <w:rsid w:val="00335B73"/>
    <w:rsid w:val="00340DDC"/>
    <w:rsid w:val="00346D40"/>
    <w:rsid w:val="00363028"/>
    <w:rsid w:val="00367C0E"/>
    <w:rsid w:val="003A64D0"/>
    <w:rsid w:val="003A70E6"/>
    <w:rsid w:val="003C7EF1"/>
    <w:rsid w:val="003D0C64"/>
    <w:rsid w:val="003D78D7"/>
    <w:rsid w:val="003F448D"/>
    <w:rsid w:val="003F5EFA"/>
    <w:rsid w:val="004112A2"/>
    <w:rsid w:val="004153B7"/>
    <w:rsid w:val="00456542"/>
    <w:rsid w:val="004769F8"/>
    <w:rsid w:val="004A0FDA"/>
    <w:rsid w:val="004A64B4"/>
    <w:rsid w:val="004C40A3"/>
    <w:rsid w:val="004E07D7"/>
    <w:rsid w:val="00530C28"/>
    <w:rsid w:val="0053712F"/>
    <w:rsid w:val="005439C4"/>
    <w:rsid w:val="0054629A"/>
    <w:rsid w:val="006077EA"/>
    <w:rsid w:val="00652A9E"/>
    <w:rsid w:val="00656136"/>
    <w:rsid w:val="00661219"/>
    <w:rsid w:val="00670501"/>
    <w:rsid w:val="00694C8B"/>
    <w:rsid w:val="006A4CF9"/>
    <w:rsid w:val="006B2FF2"/>
    <w:rsid w:val="006C4F13"/>
    <w:rsid w:val="00743F3D"/>
    <w:rsid w:val="007723BD"/>
    <w:rsid w:val="007A23F2"/>
    <w:rsid w:val="007D4A55"/>
    <w:rsid w:val="007E4B74"/>
    <w:rsid w:val="00814D01"/>
    <w:rsid w:val="00831D25"/>
    <w:rsid w:val="00842298"/>
    <w:rsid w:val="00871651"/>
    <w:rsid w:val="008869DE"/>
    <w:rsid w:val="00891708"/>
    <w:rsid w:val="008A4557"/>
    <w:rsid w:val="008A6652"/>
    <w:rsid w:val="008A7A41"/>
    <w:rsid w:val="008C58A5"/>
    <w:rsid w:val="00907FCF"/>
    <w:rsid w:val="009144FD"/>
    <w:rsid w:val="00921E7B"/>
    <w:rsid w:val="00932911"/>
    <w:rsid w:val="009336B4"/>
    <w:rsid w:val="00934C8E"/>
    <w:rsid w:val="00953F8A"/>
    <w:rsid w:val="00974DDD"/>
    <w:rsid w:val="009A16B2"/>
    <w:rsid w:val="009E71CD"/>
    <w:rsid w:val="00A02270"/>
    <w:rsid w:val="00A114FA"/>
    <w:rsid w:val="00A472D5"/>
    <w:rsid w:val="00A53471"/>
    <w:rsid w:val="00A53B66"/>
    <w:rsid w:val="00A81DF0"/>
    <w:rsid w:val="00AA4F6F"/>
    <w:rsid w:val="00AF0EB2"/>
    <w:rsid w:val="00AF4571"/>
    <w:rsid w:val="00B002A8"/>
    <w:rsid w:val="00B2777C"/>
    <w:rsid w:val="00B3362A"/>
    <w:rsid w:val="00B6430C"/>
    <w:rsid w:val="00B73A54"/>
    <w:rsid w:val="00B75938"/>
    <w:rsid w:val="00BB37F0"/>
    <w:rsid w:val="00CE00D6"/>
    <w:rsid w:val="00CE0E6A"/>
    <w:rsid w:val="00CE37DA"/>
    <w:rsid w:val="00D13352"/>
    <w:rsid w:val="00D3588E"/>
    <w:rsid w:val="00D50A4E"/>
    <w:rsid w:val="00D87682"/>
    <w:rsid w:val="00D940F2"/>
    <w:rsid w:val="00D97533"/>
    <w:rsid w:val="00DE582F"/>
    <w:rsid w:val="00DF5453"/>
    <w:rsid w:val="00E01923"/>
    <w:rsid w:val="00E14595"/>
    <w:rsid w:val="00E259D2"/>
    <w:rsid w:val="00E956A6"/>
    <w:rsid w:val="00EB6ED1"/>
    <w:rsid w:val="00ED08B4"/>
    <w:rsid w:val="00ED5996"/>
    <w:rsid w:val="00F04BF1"/>
    <w:rsid w:val="00F10233"/>
    <w:rsid w:val="00F1642B"/>
    <w:rsid w:val="00F2676C"/>
    <w:rsid w:val="00F3374B"/>
    <w:rsid w:val="00FC5E13"/>
    <w:rsid w:val="00FF1695"/>
    <w:rsid w:val="013442D9"/>
    <w:rsid w:val="016067A8"/>
    <w:rsid w:val="02797491"/>
    <w:rsid w:val="03026EC1"/>
    <w:rsid w:val="03D92AFE"/>
    <w:rsid w:val="03EB5B3B"/>
    <w:rsid w:val="042042A9"/>
    <w:rsid w:val="046C4DDD"/>
    <w:rsid w:val="04E757D3"/>
    <w:rsid w:val="064D7C47"/>
    <w:rsid w:val="07916569"/>
    <w:rsid w:val="08B20C06"/>
    <w:rsid w:val="09B16F69"/>
    <w:rsid w:val="0BF87DD2"/>
    <w:rsid w:val="0CA71485"/>
    <w:rsid w:val="0D244E84"/>
    <w:rsid w:val="0D3903B0"/>
    <w:rsid w:val="0D5E1091"/>
    <w:rsid w:val="10CA3D3A"/>
    <w:rsid w:val="118154DB"/>
    <w:rsid w:val="11AB044C"/>
    <w:rsid w:val="124853EA"/>
    <w:rsid w:val="125D390D"/>
    <w:rsid w:val="12AF3E58"/>
    <w:rsid w:val="12F473DC"/>
    <w:rsid w:val="13A41B39"/>
    <w:rsid w:val="13EC37D9"/>
    <w:rsid w:val="13EF56F6"/>
    <w:rsid w:val="146B50E8"/>
    <w:rsid w:val="14BD284B"/>
    <w:rsid w:val="150A5D8E"/>
    <w:rsid w:val="155E709A"/>
    <w:rsid w:val="168C3B29"/>
    <w:rsid w:val="16B10E05"/>
    <w:rsid w:val="172C62BF"/>
    <w:rsid w:val="17891A56"/>
    <w:rsid w:val="17C21D17"/>
    <w:rsid w:val="18155030"/>
    <w:rsid w:val="19DE4DEE"/>
    <w:rsid w:val="19E568D0"/>
    <w:rsid w:val="19EC51B8"/>
    <w:rsid w:val="1B25487C"/>
    <w:rsid w:val="1B494CC0"/>
    <w:rsid w:val="1D3F3F70"/>
    <w:rsid w:val="1F79635E"/>
    <w:rsid w:val="1F952F0C"/>
    <w:rsid w:val="1FE74413"/>
    <w:rsid w:val="20B367C3"/>
    <w:rsid w:val="2107646A"/>
    <w:rsid w:val="21492354"/>
    <w:rsid w:val="2178107F"/>
    <w:rsid w:val="21E62F1E"/>
    <w:rsid w:val="22723AE6"/>
    <w:rsid w:val="227F6EFD"/>
    <w:rsid w:val="228037CF"/>
    <w:rsid w:val="22DC4FAF"/>
    <w:rsid w:val="23930857"/>
    <w:rsid w:val="26283F19"/>
    <w:rsid w:val="2632642F"/>
    <w:rsid w:val="26C46941"/>
    <w:rsid w:val="26FB054E"/>
    <w:rsid w:val="27920E20"/>
    <w:rsid w:val="27D37DDC"/>
    <w:rsid w:val="295E4DC4"/>
    <w:rsid w:val="29AC7DF9"/>
    <w:rsid w:val="29B21FB1"/>
    <w:rsid w:val="29BD65DB"/>
    <w:rsid w:val="2A237987"/>
    <w:rsid w:val="2A36153A"/>
    <w:rsid w:val="2A497A11"/>
    <w:rsid w:val="2A501DB4"/>
    <w:rsid w:val="2AB975F0"/>
    <w:rsid w:val="2AFB4F87"/>
    <w:rsid w:val="2B7F82C2"/>
    <w:rsid w:val="2C781F28"/>
    <w:rsid w:val="2C96734F"/>
    <w:rsid w:val="2D633EA9"/>
    <w:rsid w:val="2EAD26A6"/>
    <w:rsid w:val="2ECF199C"/>
    <w:rsid w:val="2F0C2252"/>
    <w:rsid w:val="2F47175B"/>
    <w:rsid w:val="309232AD"/>
    <w:rsid w:val="31362203"/>
    <w:rsid w:val="317D616C"/>
    <w:rsid w:val="319544E8"/>
    <w:rsid w:val="323A7ADD"/>
    <w:rsid w:val="32C0286A"/>
    <w:rsid w:val="340837AF"/>
    <w:rsid w:val="359F864B"/>
    <w:rsid w:val="367A64A1"/>
    <w:rsid w:val="369411AB"/>
    <w:rsid w:val="378A2FE4"/>
    <w:rsid w:val="37BE2036"/>
    <w:rsid w:val="37E87110"/>
    <w:rsid w:val="3804030A"/>
    <w:rsid w:val="383B6B57"/>
    <w:rsid w:val="391B0D71"/>
    <w:rsid w:val="3DE94B34"/>
    <w:rsid w:val="3DF7E213"/>
    <w:rsid w:val="3E261B3B"/>
    <w:rsid w:val="3E6E4EF7"/>
    <w:rsid w:val="3E7F1C28"/>
    <w:rsid w:val="3EE002FD"/>
    <w:rsid w:val="400718BA"/>
    <w:rsid w:val="403C6D52"/>
    <w:rsid w:val="40BB58A9"/>
    <w:rsid w:val="43BE1658"/>
    <w:rsid w:val="445C5BE2"/>
    <w:rsid w:val="455E3B8A"/>
    <w:rsid w:val="469D4D26"/>
    <w:rsid w:val="4757535A"/>
    <w:rsid w:val="47624F5D"/>
    <w:rsid w:val="47F1271A"/>
    <w:rsid w:val="49923172"/>
    <w:rsid w:val="4B207FF4"/>
    <w:rsid w:val="4C210609"/>
    <w:rsid w:val="4C2F4551"/>
    <w:rsid w:val="4D221AA6"/>
    <w:rsid w:val="4DDA6451"/>
    <w:rsid w:val="4E464668"/>
    <w:rsid w:val="4E803ED7"/>
    <w:rsid w:val="504A44B1"/>
    <w:rsid w:val="51D55FC1"/>
    <w:rsid w:val="51F33B31"/>
    <w:rsid w:val="528A21F0"/>
    <w:rsid w:val="531466EC"/>
    <w:rsid w:val="53594222"/>
    <w:rsid w:val="542473AD"/>
    <w:rsid w:val="550D0B2D"/>
    <w:rsid w:val="55762A6F"/>
    <w:rsid w:val="55816697"/>
    <w:rsid w:val="55E96ABB"/>
    <w:rsid w:val="569511B8"/>
    <w:rsid w:val="57DF6150"/>
    <w:rsid w:val="5A1232CB"/>
    <w:rsid w:val="5A331717"/>
    <w:rsid w:val="5A4128C1"/>
    <w:rsid w:val="5A97031A"/>
    <w:rsid w:val="5B2B5BD4"/>
    <w:rsid w:val="5B59652C"/>
    <w:rsid w:val="5B70610D"/>
    <w:rsid w:val="5B9557A4"/>
    <w:rsid w:val="5B9FDE3A"/>
    <w:rsid w:val="5C4720D0"/>
    <w:rsid w:val="5CF179B5"/>
    <w:rsid w:val="5D2149D1"/>
    <w:rsid w:val="5F347287"/>
    <w:rsid w:val="5F8A300A"/>
    <w:rsid w:val="5FBE10B4"/>
    <w:rsid w:val="6017192A"/>
    <w:rsid w:val="60BC0DE5"/>
    <w:rsid w:val="613D7AC0"/>
    <w:rsid w:val="61594690"/>
    <w:rsid w:val="619154C9"/>
    <w:rsid w:val="624552C9"/>
    <w:rsid w:val="629D5358"/>
    <w:rsid w:val="6411420B"/>
    <w:rsid w:val="6611768F"/>
    <w:rsid w:val="666F44DA"/>
    <w:rsid w:val="680D196E"/>
    <w:rsid w:val="6866576B"/>
    <w:rsid w:val="6983297D"/>
    <w:rsid w:val="6A71089E"/>
    <w:rsid w:val="6A83652C"/>
    <w:rsid w:val="6A856D82"/>
    <w:rsid w:val="6CCF60ED"/>
    <w:rsid w:val="6ECD75C1"/>
    <w:rsid w:val="6EED4ED6"/>
    <w:rsid w:val="6F2F0107"/>
    <w:rsid w:val="70C32BE5"/>
    <w:rsid w:val="7132524D"/>
    <w:rsid w:val="717958C4"/>
    <w:rsid w:val="72960CDC"/>
    <w:rsid w:val="7298562B"/>
    <w:rsid w:val="73F51455"/>
    <w:rsid w:val="746312E9"/>
    <w:rsid w:val="748D4CA1"/>
    <w:rsid w:val="75235525"/>
    <w:rsid w:val="768D2A93"/>
    <w:rsid w:val="76C17351"/>
    <w:rsid w:val="76DF2942"/>
    <w:rsid w:val="77BE445A"/>
    <w:rsid w:val="78357335"/>
    <w:rsid w:val="7A696318"/>
    <w:rsid w:val="7A7C3C43"/>
    <w:rsid w:val="7B042206"/>
    <w:rsid w:val="7B5FB358"/>
    <w:rsid w:val="7B826AF6"/>
    <w:rsid w:val="7C3675F8"/>
    <w:rsid w:val="7C544994"/>
    <w:rsid w:val="7C9A5A94"/>
    <w:rsid w:val="7E8F76D4"/>
    <w:rsid w:val="7EA634C0"/>
    <w:rsid w:val="7EB3209B"/>
    <w:rsid w:val="7EF01E9A"/>
    <w:rsid w:val="7FE1AF6D"/>
    <w:rsid w:val="B7ABE0AC"/>
    <w:rsid w:val="BDE77DD2"/>
    <w:rsid w:val="BEDFD568"/>
    <w:rsid w:val="DAF70712"/>
    <w:rsid w:val="E1FDDB1A"/>
    <w:rsid w:val="EE419D9F"/>
    <w:rsid w:val="EFFF89A5"/>
    <w:rsid w:val="F7276889"/>
    <w:rsid w:val="FBF3C8C4"/>
    <w:rsid w:val="FDDFAB2B"/>
    <w:rsid w:val="FEFFEF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line="360" w:lineRule="auto"/>
      <w:jc w:val="center"/>
      <w:outlineLvl w:val="0"/>
    </w:pPr>
    <w:rPr>
      <w:rFonts w:eastAsia="黑体"/>
      <w:kern w:val="44"/>
      <w:sz w:val="44"/>
      <w:szCs w:val="44"/>
      <w:lang w:val="zh-CN"/>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line="375" w:lineRule="atLeast"/>
      <w:ind w:left="150"/>
      <w:jc w:val="left"/>
    </w:pPr>
    <w:rPr>
      <w:rFonts w:ascii="宋体" w:hAnsi="宋体" w:cs="宋体"/>
      <w:color w:val="555555"/>
      <w:kern w:val="0"/>
      <w:sz w:val="24"/>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页脚 Char"/>
    <w:link w:val="5"/>
    <w:qFormat/>
    <w:uiPriority w:val="0"/>
    <w:rPr>
      <w:kern w:val="2"/>
      <w:sz w:val="18"/>
      <w:szCs w:val="18"/>
    </w:rPr>
  </w:style>
  <w:style w:type="character" w:customStyle="1" w:styleId="16">
    <w:name w:val="页眉 Char"/>
    <w:link w:val="6"/>
    <w:qFormat/>
    <w:uiPriority w:val="0"/>
    <w:rPr>
      <w:kern w:val="2"/>
      <w:sz w:val="18"/>
      <w:szCs w:val="18"/>
    </w:rPr>
  </w:style>
  <w:style w:type="character" w:customStyle="1" w:styleId="17">
    <w:name w:val="defaultfont1"/>
    <w:basedOn w:val="11"/>
    <w:qFormat/>
    <w:uiPriority w:val="0"/>
  </w:style>
  <w:style w:type="paragraph" w:customStyle="1" w:styleId="18">
    <w:name w:val="cas_cont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9">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默认段落字体 Para Char Char"/>
    <w:basedOn w:val="1"/>
    <w:qFormat/>
    <w:uiPriority w:val="0"/>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defaultfo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3">
    <w:name w:val="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3374</Words>
  <Characters>3583</Characters>
  <Lines>16</Lines>
  <Paragraphs>4</Paragraphs>
  <TotalTime>45</TotalTime>
  <ScaleCrop>false</ScaleCrop>
  <LinksUpToDate>false</LinksUpToDate>
  <CharactersWithSpaces>3614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2018-05-24T05:38:00Z</dcterms:created>
  <dc:creator>User</dc:creator>
  <cp:lastModifiedBy>林伟高</cp:lastModifiedBy>
  <cp:lastPrinted>2023-03-03T05:00:00Z</cp:lastPrinted>
  <dcterms:modified xsi:type="dcterms:W3CDTF">2023-04-26T15:08:17Z</dcterms:modified>
  <dc:title>第一章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1A0F44F586F94272BA2B457A47B42072</vt:lpwstr>
  </property>
</Properties>
</file>