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cs="宋体"/>
          <w:bCs/>
          <w:color w:val="000000"/>
          <w:sz w:val="44"/>
          <w:szCs w:val="44"/>
          <w:lang w:eastAsia="zh-CN" w:bidi="ar-SA"/>
        </w:rPr>
      </w:pPr>
      <w:r>
        <w:rPr>
          <w:rFonts w:hint="eastAsia" w:ascii="方正小标宋_GBK" w:hAnsi="宋体" w:eastAsia="方正小标宋_GBK"/>
          <w:sz w:val="44"/>
          <w:szCs w:val="44"/>
          <w:lang w:eastAsia="zh-CN"/>
        </w:rPr>
        <w:t>南山区促进产业高质量发展专项资金——</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金融企业办公用房补贴</w:t>
      </w:r>
      <w:r>
        <w:rPr>
          <w:rFonts w:hint="eastAsia" w:ascii="方正小标宋_GBK" w:hAnsi="宋体" w:eastAsia="方正小标宋_GBK" w:cs="宋体"/>
          <w:bCs/>
          <w:color w:val="000000"/>
          <w:sz w:val="44"/>
          <w:szCs w:val="44"/>
          <w:lang w:val="en-US" w:eastAsia="zh-CN" w:bidi="ar-SA"/>
        </w:rPr>
        <w:t>项目</w:t>
      </w:r>
      <w:r>
        <w:rPr>
          <w:rFonts w:hint="eastAsia" w:ascii="方正小标宋_GBK" w:hAnsi="宋体" w:eastAsia="方正小标宋_GBK" w:cs="宋体"/>
          <w:bCs/>
          <w:color w:val="000000"/>
          <w:sz w:val="44"/>
          <w:szCs w:val="44"/>
          <w:lang w:eastAsia="zh-CN" w:bidi="ar-SA"/>
        </w:rPr>
        <w:t>操作规程（</w:t>
      </w:r>
      <w:r>
        <w:rPr>
          <w:rFonts w:hint="eastAsia" w:ascii="方正小标宋_GBK" w:hAnsi="宋体" w:eastAsia="方正小标宋_GBK" w:cs="宋体"/>
          <w:bCs/>
          <w:color w:val="000000"/>
          <w:sz w:val="44"/>
          <w:szCs w:val="44"/>
          <w:lang w:val="en-US" w:eastAsia="zh-CN" w:bidi="ar-SA"/>
        </w:rPr>
        <w:t>2023年度</w:t>
      </w:r>
      <w:r>
        <w:rPr>
          <w:rFonts w:hint="eastAsia" w:ascii="方正小标宋_GBK" w:hAnsi="宋体" w:eastAsia="方正小标宋_GBK" w:cs="宋体"/>
          <w:bCs/>
          <w:color w:val="000000"/>
          <w:sz w:val="44"/>
          <w:szCs w:val="44"/>
          <w:lang w:eastAsia="zh-CN" w:bidi="ar-SA"/>
        </w:rPr>
        <w:t>）</w:t>
      </w:r>
    </w:p>
    <w:p>
      <w:pPr>
        <w:spacing w:after="0" w:line="560" w:lineRule="exact"/>
        <w:ind w:firstLine="642" w:firstLineChars="200"/>
        <w:contextualSpacing/>
        <w:jc w:val="both"/>
        <w:rPr>
          <w:rFonts w:ascii="仿宋_GB2312" w:eastAsia="仿宋_GB2312"/>
          <w:b/>
          <w:kern w:val="2"/>
          <w:sz w:val="32"/>
          <w:szCs w:val="32"/>
          <w:lang w:eastAsia="zh-CN" w:bidi="ar-SA"/>
        </w:rPr>
      </w:pPr>
    </w:p>
    <w:p>
      <w:pPr>
        <w:numPr>
          <w:ilvl w:val="-1"/>
          <w:numId w:val="0"/>
        </w:numPr>
        <w:spacing w:after="0" w:line="560" w:lineRule="exact"/>
        <w:ind w:firstLine="640" w:firstLineChars="200"/>
        <w:contextualSpacing/>
        <w:jc w:val="left"/>
        <w:rPr>
          <w:rFonts w:hint="eastAsia" w:ascii="黑体" w:hAnsi="黑体" w:eastAsia="黑体"/>
          <w:bCs/>
          <w:kern w:val="2"/>
          <w:sz w:val="32"/>
          <w:szCs w:val="32"/>
          <w:lang w:eastAsia="zh-CN" w:bidi="ar-SA"/>
        </w:rPr>
      </w:pPr>
      <w:r>
        <w:rPr>
          <w:rFonts w:hint="eastAsia" w:ascii="黑体" w:hAnsi="黑体" w:eastAsia="黑体"/>
          <w:bCs/>
          <w:kern w:val="2"/>
          <w:sz w:val="32"/>
          <w:szCs w:val="32"/>
          <w:lang w:val="en-US" w:eastAsia="zh-CN" w:bidi="ar-SA"/>
        </w:rPr>
        <w:t>一、</w:t>
      </w:r>
      <w:r>
        <w:rPr>
          <w:rFonts w:hint="eastAsia" w:ascii="黑体" w:hAnsi="黑体" w:eastAsia="黑体"/>
          <w:bCs/>
          <w:kern w:val="2"/>
          <w:sz w:val="32"/>
          <w:szCs w:val="32"/>
          <w:lang w:eastAsia="zh-CN" w:bidi="ar-SA"/>
        </w:rPr>
        <w:t>政策内容</w:t>
      </w:r>
    </w:p>
    <w:p>
      <w:pPr>
        <w:autoSpaceDN/>
        <w:spacing w:after="0" w:line="560" w:lineRule="exact"/>
        <w:ind w:firstLine="640" w:firstLineChars="200"/>
        <w:contextualSpacing/>
        <w:jc w:val="both"/>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在南山区注册设立的金融企业总部，银行、证券、保险公司的一级分支机构，</w:t>
      </w:r>
      <w:r>
        <w:rPr>
          <w:rFonts w:hint="eastAsia" w:ascii="仿宋_GB2312" w:hAnsi="Times New Roman" w:eastAsia="仿宋_GB2312" w:cs="Times New Roman"/>
          <w:sz w:val="32"/>
          <w:szCs w:val="32"/>
          <w:lang w:val="en-US" w:eastAsia="zh-CN"/>
        </w:rPr>
        <w:t>可</w:t>
      </w:r>
      <w:r>
        <w:rPr>
          <w:rFonts w:hint="eastAsia" w:ascii="仿宋_GB2312" w:eastAsia="仿宋_GB2312" w:cs="Times New Roman"/>
          <w:sz w:val="32"/>
          <w:szCs w:val="32"/>
          <w:lang w:val="en-US" w:eastAsia="zh-CN"/>
        </w:rPr>
        <w:t>申请本项资助。</w:t>
      </w:r>
    </w:p>
    <w:p>
      <w:pPr>
        <w:autoSpaceDN/>
        <w:spacing w:after="0" w:line="560" w:lineRule="exact"/>
        <w:ind w:firstLine="640" w:firstLineChars="200"/>
        <w:contextualSpacing/>
        <w:jc w:val="both"/>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（一）</w:t>
      </w:r>
      <w:r>
        <w:rPr>
          <w:rFonts w:hint="eastAsia" w:ascii="仿宋_GB2312" w:hAnsi="Times New Roman" w:eastAsia="仿宋_GB2312" w:cs="Times New Roman"/>
          <w:sz w:val="32"/>
          <w:szCs w:val="32"/>
          <w:lang w:val="en-US" w:eastAsia="zh-CN"/>
        </w:rPr>
        <w:t>申请</w:t>
      </w:r>
      <w:r>
        <w:rPr>
          <w:rFonts w:hint="eastAsia" w:ascii="仿宋_GB2312" w:eastAsia="仿宋_GB2312" w:cs="Times New Roman"/>
          <w:sz w:val="32"/>
          <w:szCs w:val="32"/>
          <w:lang w:val="en-US" w:eastAsia="zh-CN"/>
        </w:rPr>
        <w:t>购置</w:t>
      </w:r>
      <w:r>
        <w:rPr>
          <w:rFonts w:hint="eastAsia" w:ascii="仿宋_GB2312" w:hAnsi="Times New Roman" w:eastAsia="仿宋_GB2312" w:cs="Times New Roman"/>
          <w:sz w:val="32"/>
          <w:szCs w:val="32"/>
          <w:lang w:val="en-US" w:eastAsia="zh-CN"/>
        </w:rPr>
        <w:t>社会办公用房补贴。</w:t>
      </w:r>
      <w:r>
        <w:rPr>
          <w:rFonts w:hint="eastAsia" w:ascii="仿宋_GB2312" w:hAnsi="Times New Roman" w:eastAsia="仿宋_GB2312" w:cs="Times New Roman"/>
          <w:sz w:val="32"/>
          <w:szCs w:val="32"/>
          <w:lang w:eastAsia="zh-CN"/>
        </w:rPr>
        <w:t>在南山区新购置自用办公用房（不含附属和配套用房</w:t>
      </w:r>
      <w:r>
        <w:rPr>
          <w:rFonts w:hint="eastAsia" w:ascii="仿宋_GB2312" w:eastAsia="仿宋_GB2312"/>
          <w:kern w:val="0"/>
          <w:sz w:val="32"/>
          <w:szCs w:val="32"/>
          <w:lang w:eastAsia="zh-CN"/>
        </w:rPr>
        <w:t>以及南山区政策性产业用房</w:t>
      </w:r>
      <w:r>
        <w:rPr>
          <w:rFonts w:hint="eastAsia" w:ascii="仿宋_GB2312" w:hAnsi="Times New Roman" w:eastAsia="仿宋_GB2312" w:cs="Times New Roman"/>
          <w:sz w:val="32"/>
          <w:szCs w:val="32"/>
          <w:lang w:eastAsia="zh-CN"/>
        </w:rPr>
        <w:t>）的，可按3000元／平米的标准分3年给予补贴（以套内建筑面积为准），每年最高1000万元。获得本条补贴的办公用房5年内不得对外租售。</w:t>
      </w:r>
    </w:p>
    <w:p>
      <w:pPr>
        <w:autoSpaceDN/>
        <w:spacing w:after="0" w:line="560" w:lineRule="exact"/>
        <w:ind w:firstLine="640" w:firstLineChars="200"/>
        <w:contextualSpacing/>
        <w:jc w:val="both"/>
        <w:rPr>
          <w:rFonts w:hint="eastAsia"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（二）</w:t>
      </w:r>
      <w:r>
        <w:rPr>
          <w:rFonts w:hint="eastAsia" w:ascii="仿宋_GB2312" w:hAnsi="Times New Roman" w:eastAsia="仿宋_GB2312" w:cs="Times New Roman"/>
          <w:sz w:val="32"/>
          <w:szCs w:val="32"/>
          <w:lang w:val="en-US" w:eastAsia="zh-CN"/>
        </w:rPr>
        <w:t>申请租赁社会办公用房补贴。</w:t>
      </w:r>
      <w:r>
        <w:rPr>
          <w:rFonts w:hint="eastAsia" w:ascii="仿宋_GB2312" w:hAnsi="Times New Roman" w:eastAsia="仿宋_GB2312" w:cs="Times New Roman"/>
          <w:sz w:val="32"/>
          <w:szCs w:val="32"/>
          <w:lang w:eastAsia="zh-CN"/>
        </w:rPr>
        <w:t>在南山区新租赁自用办公用房（不含附属和配套用房</w:t>
      </w:r>
      <w:r>
        <w:rPr>
          <w:rFonts w:hint="eastAsia" w:ascii="仿宋_GB2312" w:hAnsi="Times New Roman" w:eastAsia="仿宋_GB2312" w:cs="Times New Roman"/>
          <w:kern w:val="0"/>
          <w:sz w:val="32"/>
          <w:szCs w:val="32"/>
          <w:lang w:eastAsia="zh-CN"/>
        </w:rPr>
        <w:t>以及南山区政策性产业用房</w:t>
      </w:r>
      <w:r>
        <w:rPr>
          <w:rFonts w:hint="eastAsia" w:ascii="仿宋_GB2312" w:hAnsi="Times New Roman" w:eastAsia="仿宋_GB2312" w:cs="Times New Roman"/>
          <w:sz w:val="32"/>
          <w:szCs w:val="32"/>
          <w:lang w:eastAsia="zh-CN"/>
        </w:rPr>
        <w:t>）的，3年内每年按实际支付租金的30％给予房租补贴，每年最高500万元。对入驻经市、区政府认定的产业基地或金融重点楼宇的，5年内给予房租补贴，其中前3年每年按实际支付租金的30％给予补贴，每年最高500万元；后2年每年按实际支付租金的15％给予补贴，每年最高250万元。</w:t>
      </w:r>
    </w:p>
    <w:p>
      <w:pPr>
        <w:numPr>
          <w:ilvl w:val="-1"/>
          <w:numId w:val="0"/>
        </w:numPr>
        <w:spacing w:after="0" w:line="560" w:lineRule="exact"/>
        <w:ind w:firstLine="640" w:firstLineChars="200"/>
        <w:contextualSpacing/>
        <w:jc w:val="left"/>
        <w:rPr>
          <w:rFonts w:hint="eastAsia" w:ascii="黑体" w:hAnsi="黑体" w:eastAsia="黑体"/>
          <w:bCs/>
          <w:kern w:val="2"/>
          <w:sz w:val="32"/>
          <w:szCs w:val="32"/>
          <w:lang w:eastAsia="zh-CN" w:bidi="ar-SA"/>
        </w:rPr>
      </w:pPr>
      <w:r>
        <w:rPr>
          <w:rFonts w:hint="eastAsia" w:ascii="黑体" w:hAnsi="黑体" w:eastAsia="黑体"/>
          <w:bCs/>
          <w:kern w:val="2"/>
          <w:sz w:val="32"/>
          <w:szCs w:val="32"/>
          <w:lang w:val="en-US" w:eastAsia="zh-CN" w:bidi="ar-SA"/>
        </w:rPr>
        <w:t>二、</w:t>
      </w:r>
      <w:r>
        <w:rPr>
          <w:rFonts w:hint="eastAsia" w:ascii="黑体" w:hAnsi="黑体" w:eastAsia="黑体"/>
          <w:bCs/>
          <w:kern w:val="2"/>
          <w:sz w:val="32"/>
          <w:szCs w:val="32"/>
          <w:lang w:eastAsia="zh-CN" w:bidi="ar-SA"/>
        </w:rPr>
        <w:t>设定依据</w:t>
      </w:r>
    </w:p>
    <w:p>
      <w:pPr>
        <w:widowControl/>
        <w:spacing w:after="0" w:line="560" w:lineRule="exact"/>
        <w:ind w:firstLine="640" w:firstLineChars="200"/>
        <w:contextualSpacing/>
        <w:jc w:val="both"/>
        <w:rPr>
          <w:rFonts w:hint="eastAsia" w:ascii="仿宋_GB2312" w:eastAsia="仿宋_GB2312"/>
          <w:sz w:val="32"/>
          <w:szCs w:val="32"/>
          <w:lang w:eastAsia="zh-CN"/>
        </w:rPr>
      </w:pPr>
      <w:r>
        <w:rPr>
          <w:rFonts w:hint="eastAsia" w:ascii="仿宋_GB2312" w:hAnsi="Times New Roman" w:eastAsia="仿宋_GB2312"/>
          <w:bCs w:val="0"/>
          <w:kern w:val="0"/>
          <w:sz w:val="32"/>
          <w:szCs w:val="32"/>
          <w:lang w:val="en-US" w:eastAsia="zh-CN" w:bidi="ar-SA"/>
        </w:rPr>
        <w:t xml:space="preserve"> </w:t>
      </w:r>
      <w:r>
        <w:rPr>
          <w:rFonts w:hint="eastAsia" w:ascii="仿宋_GB2312" w:eastAsia="仿宋_GB2312"/>
          <w:sz w:val="32"/>
          <w:szCs w:val="32"/>
          <w:lang w:eastAsia="zh-CN"/>
        </w:rPr>
        <w:t>根据《南山区</w:t>
      </w:r>
      <w:r>
        <w:rPr>
          <w:rFonts w:hint="eastAsia" w:ascii="仿宋_GB2312" w:eastAsia="仿宋_GB2312"/>
          <w:sz w:val="32"/>
          <w:szCs w:val="32"/>
          <w:lang w:val="en-US" w:eastAsia="zh-CN"/>
        </w:rPr>
        <w:t>促进产业高质量发展</w:t>
      </w:r>
      <w:r>
        <w:rPr>
          <w:rFonts w:hint="eastAsia" w:ascii="仿宋_GB2312" w:eastAsia="仿宋_GB2312"/>
          <w:sz w:val="32"/>
          <w:szCs w:val="32"/>
          <w:lang w:eastAsia="zh-CN"/>
        </w:rPr>
        <w:t>专项资金管理办法》《南山区促进金融业发展专项扶持措施》及</w:t>
      </w:r>
      <w:r>
        <w:rPr>
          <w:rFonts w:hint="eastAsia" w:ascii="仿宋_GB2312" w:hAnsi="Times New Roman" w:eastAsia="仿宋_GB2312"/>
          <w:b w:val="0"/>
          <w:bCs w:val="0"/>
          <w:sz w:val="32"/>
          <w:szCs w:val="32"/>
          <w:lang w:eastAsia="zh-CN"/>
        </w:rPr>
        <w:t>全区经济工作部署</w:t>
      </w:r>
      <w:r>
        <w:rPr>
          <w:rFonts w:hint="eastAsia" w:ascii="仿宋_GB2312" w:eastAsia="仿宋_GB2312"/>
          <w:sz w:val="32"/>
          <w:szCs w:val="32"/>
          <w:lang w:eastAsia="zh-CN"/>
        </w:rPr>
        <w:t>，制定本</w:t>
      </w:r>
      <w:r>
        <w:rPr>
          <w:rFonts w:hint="eastAsia" w:ascii="仿宋_GB2312" w:eastAsia="仿宋_GB2312"/>
          <w:sz w:val="32"/>
          <w:szCs w:val="32"/>
          <w:lang w:val="en-US" w:eastAsia="zh-CN"/>
        </w:rPr>
        <w:t>操作规程</w:t>
      </w:r>
      <w:r>
        <w:rPr>
          <w:rFonts w:hint="eastAsia" w:ascii="仿宋_GB2312" w:eastAsia="仿宋_GB2312"/>
          <w:sz w:val="32"/>
          <w:szCs w:val="32"/>
          <w:lang w:eastAsia="zh-CN"/>
        </w:rPr>
        <w:t>。</w:t>
      </w:r>
    </w:p>
    <w:p>
      <w:pPr>
        <w:numPr>
          <w:ilvl w:val="-1"/>
          <w:numId w:val="0"/>
        </w:numPr>
        <w:spacing w:after="0" w:line="560" w:lineRule="exact"/>
        <w:ind w:firstLine="640" w:firstLineChars="200"/>
        <w:contextualSpacing/>
        <w:jc w:val="left"/>
        <w:rPr>
          <w:rFonts w:hint="eastAsia" w:ascii="黑体" w:hAnsi="黑体" w:eastAsia="黑体"/>
          <w:bCs/>
          <w:kern w:val="2"/>
          <w:sz w:val="32"/>
          <w:szCs w:val="32"/>
          <w:lang w:eastAsia="zh-CN" w:bidi="ar-SA"/>
        </w:rPr>
      </w:pPr>
      <w:r>
        <w:rPr>
          <w:rFonts w:hint="eastAsia" w:ascii="黑体" w:hAnsi="黑体" w:eastAsia="黑体"/>
          <w:bCs/>
          <w:kern w:val="2"/>
          <w:sz w:val="32"/>
          <w:szCs w:val="32"/>
          <w:lang w:val="en-US" w:eastAsia="zh-CN" w:bidi="ar-SA"/>
        </w:rPr>
        <w:t>三、</w:t>
      </w:r>
      <w:r>
        <w:rPr>
          <w:rFonts w:hint="eastAsia" w:ascii="黑体" w:hAnsi="黑体" w:eastAsia="黑体"/>
          <w:bCs/>
          <w:kern w:val="2"/>
          <w:sz w:val="32"/>
          <w:szCs w:val="32"/>
          <w:lang w:eastAsia="zh-CN" w:bidi="ar-SA"/>
        </w:rPr>
        <w:t>申报对象和条件</w:t>
      </w:r>
    </w:p>
    <w:p>
      <w:pPr>
        <w:spacing w:after="0" w:line="560" w:lineRule="exact"/>
        <w:ind w:firstLine="640" w:firstLineChars="200"/>
        <w:jc w:val="both"/>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一</w:t>
      </w:r>
      <w:r>
        <w:rPr>
          <w:rFonts w:hint="eastAsia" w:ascii="仿宋_GB2312" w:hAnsi="Times New Roman" w:eastAsia="仿宋_GB2312" w:cs="Times New Roman"/>
          <w:sz w:val="32"/>
          <w:szCs w:val="32"/>
          <w:lang w:eastAsia="zh-CN"/>
        </w:rPr>
        <w:t>）申请本项目资金资助的企业应符合以下条件：</w:t>
      </w:r>
    </w:p>
    <w:p>
      <w:pPr>
        <w:spacing w:after="0" w:line="560" w:lineRule="exact"/>
        <w:ind w:left="0" w:firstLine="640" w:firstLineChars="200"/>
        <w:contextualSpacing/>
        <w:jc w:val="both"/>
        <w:rPr>
          <w:rFonts w:hint="eastAsia" w:ascii="仿宋_GB2312" w:eastAsia="仿宋_GB2312"/>
          <w:sz w:val="32"/>
          <w:szCs w:val="32"/>
          <w:lang w:eastAsia="zh-CN"/>
        </w:rPr>
      </w:pPr>
      <w:r>
        <w:rPr>
          <w:rFonts w:hint="eastAsia" w:ascii="仿宋_GB2312" w:eastAsia="仿宋_GB2312"/>
          <w:sz w:val="32"/>
          <w:szCs w:val="32"/>
          <w:lang w:eastAsia="zh-CN"/>
        </w:rPr>
        <w:t>1.在南山辖区内登记注册并在2016年1月1日后（其中前海注册企业2017年1月1日后）在辖区租赁自用办公用房且属于本操作规程第一条中所列机构类型；</w:t>
      </w:r>
    </w:p>
    <w:p>
      <w:pPr>
        <w:spacing w:after="0" w:line="560" w:lineRule="exact"/>
        <w:ind w:left="0" w:firstLine="640" w:firstLineChars="200"/>
        <w:contextualSpacing/>
        <w:jc w:val="both"/>
        <w:rPr>
          <w:rFonts w:hint="eastAsia" w:ascii="仿宋_GB2312" w:eastAsia="仿宋_GB2312"/>
          <w:sz w:val="32"/>
          <w:szCs w:val="32"/>
          <w:lang w:eastAsia="zh-CN"/>
        </w:rPr>
      </w:pPr>
      <w:r>
        <w:rPr>
          <w:rFonts w:hint="eastAsia" w:ascii="仿宋_GB2312" w:eastAsia="仿宋_GB2312"/>
          <w:sz w:val="32"/>
          <w:szCs w:val="32"/>
          <w:lang w:eastAsia="zh-CN"/>
        </w:rPr>
        <w:t>2.税务登记地在南山区并在南山区汇总或部分汇总纳税；</w:t>
      </w:r>
    </w:p>
    <w:p>
      <w:pPr>
        <w:spacing w:after="0" w:line="560" w:lineRule="exact"/>
        <w:ind w:firstLine="640" w:firstLineChars="200"/>
        <w:contextualSpacing/>
        <w:jc w:val="both"/>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.未获市政府用地出让政策扶持的企业。</w:t>
      </w:r>
    </w:p>
    <w:p>
      <w:pPr>
        <w:spacing w:after="0" w:line="560" w:lineRule="exact"/>
        <w:ind w:left="0" w:firstLine="640" w:firstLineChars="200"/>
        <w:contextualSpacing/>
        <w:jc w:val="both"/>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.履行统计数据申报义务、守法经营、诚实守信，有规范健全的财务制度；</w:t>
      </w:r>
    </w:p>
    <w:p>
      <w:pPr>
        <w:spacing w:after="0" w:line="560" w:lineRule="exact"/>
        <w:ind w:left="0" w:firstLine="640" w:firstLineChars="200"/>
        <w:contextualSpacing/>
        <w:jc w:val="both"/>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.应积极配合区委、区政府相关工作。</w:t>
      </w:r>
    </w:p>
    <w:p>
      <w:pPr>
        <w:spacing w:after="0" w:line="560" w:lineRule="exact"/>
        <w:ind w:firstLine="640" w:firstLineChars="200"/>
        <w:contextualSpacing/>
        <w:jc w:val="both"/>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（二）有下列情况之一的，本</w:t>
      </w:r>
      <w:r>
        <w:rPr>
          <w:rFonts w:hint="eastAsia" w:ascii="仿宋_GB2312" w:eastAsia="仿宋_GB2312" w:cs="Times New Roman"/>
          <w:sz w:val="32"/>
          <w:szCs w:val="32"/>
          <w:lang w:eastAsia="zh-CN"/>
        </w:rPr>
        <w:t>项目</w:t>
      </w:r>
      <w:r>
        <w:rPr>
          <w:rFonts w:hint="eastAsia" w:ascii="仿宋_GB2312" w:hAnsi="Times New Roman" w:eastAsia="仿宋_GB2312" w:cs="Times New Roman"/>
          <w:sz w:val="32"/>
          <w:szCs w:val="32"/>
          <w:lang w:eastAsia="zh-CN"/>
        </w:rPr>
        <w:t>资金不予资助：</w:t>
      </w:r>
    </w:p>
    <w:p>
      <w:pPr>
        <w:spacing w:after="0" w:line="560" w:lineRule="exact"/>
        <w:ind w:firstLine="640" w:firstLineChars="200"/>
        <w:contextualSpacing/>
        <w:jc w:val="both"/>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1.</w:t>
      </w:r>
      <w:r>
        <w:rPr>
          <w:rFonts w:hint="eastAsia" w:ascii="仿宋_GB2312" w:eastAsia="仿宋_GB2312"/>
          <w:sz w:val="32"/>
          <w:szCs w:val="32"/>
          <w:lang w:eastAsia="zh-CN"/>
        </w:rPr>
        <w:t>被依法依规纳入严重失信主体名单或失信惩戒措施清单的；</w:t>
      </w:r>
    </w:p>
    <w:p>
      <w:pPr>
        <w:spacing w:after="0" w:line="560" w:lineRule="exact"/>
        <w:ind w:firstLine="640" w:firstLineChars="200"/>
        <w:contextualSpacing/>
        <w:jc w:val="both"/>
        <w:rPr>
          <w:rFonts w:hint="eastAsia" w:ascii="仿宋_GB2312" w:hAnsi="Times New Roman" w:eastAsia="仿宋_GB2312"/>
          <w:sz w:val="32"/>
          <w:szCs w:val="32"/>
          <w:lang w:eastAsia="zh-CN"/>
        </w:rPr>
      </w:pPr>
      <w:r>
        <w:rPr>
          <w:rFonts w:hint="eastAsia" w:ascii="仿宋_GB2312" w:eastAsia="仿宋_GB2312"/>
          <w:sz w:val="32"/>
          <w:szCs w:val="32"/>
          <w:lang w:val="en-US" w:eastAsia="zh-CN"/>
        </w:rPr>
        <w:t>2</w:t>
      </w:r>
      <w:r>
        <w:rPr>
          <w:rFonts w:hint="eastAsia" w:ascii="仿宋_GB2312" w:hAnsi="Times New Roman" w:eastAsia="仿宋_GB2312"/>
          <w:sz w:val="32"/>
          <w:szCs w:val="32"/>
          <w:lang w:eastAsia="zh-CN"/>
        </w:rPr>
        <w:t>.提出资助申请后，</w:t>
      </w:r>
      <w:r>
        <w:rPr>
          <w:rFonts w:hint="eastAsia" w:ascii="仿宋_GB2312" w:eastAsia="仿宋_GB2312"/>
          <w:sz w:val="32"/>
          <w:szCs w:val="32"/>
          <w:lang w:eastAsia="zh-CN"/>
        </w:rPr>
        <w:t>申报主体注册地或在地统计关系发生变化，不再符合申报条件的。</w:t>
      </w:r>
    </w:p>
    <w:p>
      <w:pPr>
        <w:spacing w:after="0" w:line="560" w:lineRule="exact"/>
        <w:ind w:firstLine="640" w:firstLineChars="200"/>
        <w:contextualSpacing/>
        <w:jc w:val="left"/>
        <w:rPr>
          <w:rFonts w:hint="eastAsia" w:ascii="黑体" w:hAnsi="黑体" w:eastAsia="黑体" w:cs="Times New Roman"/>
          <w:bCs/>
          <w:kern w:val="2"/>
          <w:sz w:val="32"/>
          <w:szCs w:val="32"/>
          <w:lang w:eastAsia="zh-CN" w:bidi="ar-SA"/>
        </w:rPr>
      </w:pPr>
      <w:r>
        <w:rPr>
          <w:rFonts w:hint="eastAsia" w:ascii="黑体" w:hAnsi="黑体" w:eastAsia="黑体"/>
          <w:bCs/>
          <w:kern w:val="2"/>
          <w:sz w:val="32"/>
          <w:szCs w:val="32"/>
          <w:lang w:eastAsia="zh-CN" w:bidi="ar-SA"/>
        </w:rPr>
        <w:t>四、资助方式</w:t>
      </w:r>
    </w:p>
    <w:p>
      <w:pPr>
        <w:spacing w:after="0" w:line="560" w:lineRule="exact"/>
        <w:ind w:firstLine="640" w:firstLineChars="200"/>
        <w:contextualSpacing/>
        <w:jc w:val="both"/>
        <w:rPr>
          <w:rFonts w:ascii="仿宋_GB2312" w:hAnsi="ˎ̥" w:eastAsia="仿宋_GB2312" w:cs="宋体"/>
          <w:sz w:val="32"/>
          <w:szCs w:val="32"/>
          <w:lang w:eastAsia="zh-CN" w:bidi="ar-SA"/>
        </w:rPr>
      </w:pPr>
      <w:r>
        <w:rPr>
          <w:rFonts w:hint="eastAsia" w:ascii="仿宋_GB2312" w:eastAsia="仿宋_GB2312"/>
          <w:sz w:val="32"/>
          <w:szCs w:val="32"/>
          <w:lang w:eastAsia="zh-CN"/>
        </w:rPr>
        <w:t>本资助计划属核准类，实行企业申报、材料审核、社会公示、政府决策的原则，采取无偿资助方式和事后补贴制，受资助项目无需验收</w:t>
      </w:r>
      <w:r>
        <w:rPr>
          <w:rFonts w:hint="eastAsia" w:ascii="仿宋_GB2312" w:hAnsi="ˎ̥" w:eastAsia="仿宋_GB2312" w:cs="宋体"/>
          <w:sz w:val="32"/>
          <w:szCs w:val="32"/>
          <w:lang w:eastAsia="zh-CN" w:bidi="ar-SA"/>
        </w:rPr>
        <w:t>。</w:t>
      </w:r>
    </w:p>
    <w:p>
      <w:pPr>
        <w:spacing w:after="0" w:line="560" w:lineRule="exact"/>
        <w:ind w:firstLine="640" w:firstLineChars="200"/>
        <w:contextualSpacing/>
        <w:rPr>
          <w:rFonts w:ascii="黑体" w:hAnsi="黑体" w:eastAsia="黑体"/>
          <w:bCs/>
          <w:kern w:val="2"/>
          <w:sz w:val="32"/>
          <w:szCs w:val="32"/>
          <w:lang w:eastAsia="zh-CN" w:bidi="ar-SA"/>
        </w:rPr>
      </w:pPr>
      <w:r>
        <w:rPr>
          <w:rFonts w:hint="eastAsia" w:ascii="黑体" w:hAnsi="黑体" w:eastAsia="黑体"/>
          <w:bCs/>
          <w:kern w:val="2"/>
          <w:sz w:val="32"/>
          <w:szCs w:val="32"/>
          <w:lang w:eastAsia="zh-CN" w:bidi="ar-SA"/>
        </w:rPr>
        <w:t>五、办理流程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，区</w:t>
      </w:r>
      <w:r>
        <w:rPr>
          <w:rFonts w:hint="eastAsia" w:ascii="仿宋_GB2312" w:eastAsia="仿宋_GB2312"/>
          <w:sz w:val="32"/>
          <w:szCs w:val="32"/>
          <w:lang w:val="en-US" w:eastAsia="zh-CN"/>
        </w:rPr>
        <w:t>工业和信息化局（金融发展服务中心）</w:t>
      </w:r>
      <w:r>
        <w:rPr>
          <w:rFonts w:hint="eastAsia" w:ascii="仿宋_GB2312" w:eastAsia="仿宋_GB2312"/>
          <w:sz w:val="32"/>
          <w:szCs w:val="32"/>
          <w:lang w:eastAsia="zh-CN"/>
        </w:rPr>
        <w:t xml:space="preserve">复审项目申报材料；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w:t>
      </w:r>
      <w:r>
        <w:rPr>
          <w:rFonts w:hint="eastAsia" w:ascii="仿宋_GB2312" w:eastAsia="仿宋_GB2312"/>
          <w:sz w:val="32"/>
          <w:szCs w:val="32"/>
          <w:lang w:val="en-US" w:eastAsia="zh-CN"/>
        </w:rPr>
        <w:t>工业和信息化局（金融发展服务中心）</w:t>
      </w:r>
      <w:r>
        <w:rPr>
          <w:rFonts w:hint="eastAsia" w:ascii="仿宋_GB2312" w:eastAsia="仿宋_GB2312"/>
          <w:sz w:val="32"/>
          <w:szCs w:val="32"/>
          <w:lang w:eastAsia="zh-CN"/>
        </w:rPr>
        <w:t>拟定资助计划；</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对公示期满，无有效投诉的项目资助计划，区工业和信息化局（金融发展服务中心）再按照相应审核程序提交会议审议</w:t>
      </w:r>
      <w:r>
        <w:rPr>
          <w:rFonts w:hint="eastAsia" w:ascii="仿宋_GB2312" w:eastAsia="仿宋_GB2312"/>
          <w:sz w:val="32"/>
          <w:szCs w:val="32"/>
          <w:lang w:eastAsia="zh-CN"/>
        </w:rPr>
        <w:t>；</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w:t>
      </w:r>
      <w:r>
        <w:rPr>
          <w:rFonts w:hint="eastAsia" w:ascii="仿宋_GB2312" w:eastAsia="仿宋_GB2312"/>
          <w:sz w:val="32"/>
          <w:szCs w:val="32"/>
          <w:lang w:val="en-US" w:eastAsia="zh-CN"/>
        </w:rPr>
        <w:t>工业和信息化局（金融发展服务中心）</w:t>
      </w:r>
      <w:r>
        <w:rPr>
          <w:rFonts w:hint="eastAsia" w:ascii="仿宋_GB2312" w:eastAsia="仿宋_GB2312"/>
          <w:sz w:val="32"/>
          <w:szCs w:val="32"/>
          <w:lang w:eastAsia="zh-CN"/>
        </w:rPr>
        <w:t>直接行文下达资金计划；</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hAnsi="宋体" w:eastAsia="仿宋_GB2312"/>
          <w:sz w:val="32"/>
          <w:szCs w:val="32"/>
          <w:lang w:eastAsia="zh-CN"/>
        </w:rPr>
        <w:t>（七）区财政部门及时安排资金，区</w:t>
      </w:r>
      <w:r>
        <w:rPr>
          <w:rFonts w:hint="eastAsia" w:ascii="仿宋_GB2312" w:eastAsia="仿宋_GB2312"/>
          <w:sz w:val="32"/>
          <w:szCs w:val="32"/>
          <w:lang w:val="en-US" w:eastAsia="zh-CN"/>
        </w:rPr>
        <w:t>工业和信息化局（金融发展服务中心）</w:t>
      </w:r>
      <w:r>
        <w:rPr>
          <w:rFonts w:hint="eastAsia" w:ascii="仿宋_GB2312" w:hAnsi="宋体" w:eastAsia="仿宋_GB2312"/>
          <w:sz w:val="32"/>
          <w:szCs w:val="32"/>
          <w:lang w:eastAsia="zh-CN"/>
        </w:rPr>
        <w:t>办理资金拨付手续</w:t>
      </w:r>
      <w:r>
        <w:rPr>
          <w:rFonts w:hint="eastAsia" w:ascii="仿宋_GB2312" w:eastAsia="仿宋_GB2312"/>
          <w:sz w:val="32"/>
          <w:szCs w:val="32"/>
          <w:lang w:eastAsia="zh-CN"/>
        </w:rPr>
        <w:t>。</w:t>
      </w:r>
    </w:p>
    <w:p>
      <w:pPr>
        <w:spacing w:after="0" w:line="560" w:lineRule="exact"/>
        <w:ind w:firstLine="640" w:firstLineChars="200"/>
        <w:contextualSpacing/>
        <w:jc w:val="both"/>
        <w:rPr>
          <w:rFonts w:ascii="黑体" w:hAnsi="黑体" w:eastAsia="黑体"/>
          <w:bCs/>
          <w:kern w:val="2"/>
          <w:sz w:val="32"/>
          <w:szCs w:val="32"/>
          <w:lang w:eastAsia="zh-CN" w:bidi="ar-SA"/>
        </w:rPr>
      </w:pPr>
      <w:r>
        <w:rPr>
          <w:rFonts w:hint="eastAsia" w:ascii="黑体" w:hAnsi="黑体" w:eastAsia="黑体"/>
          <w:bCs/>
          <w:kern w:val="2"/>
          <w:sz w:val="32"/>
          <w:szCs w:val="32"/>
          <w:lang w:eastAsia="zh-CN" w:bidi="ar-SA"/>
        </w:rPr>
        <w:t>六、所需材料</w:t>
      </w:r>
    </w:p>
    <w:p>
      <w:pPr>
        <w:spacing w:after="0" w:line="560" w:lineRule="exact"/>
        <w:ind w:firstLine="640" w:firstLineChars="200"/>
        <w:contextualSpacing/>
        <w:jc w:val="both"/>
        <w:rPr>
          <w:rFonts w:ascii="仿宋_GB2312" w:hAnsi="ˎ̥" w:eastAsia="仿宋_GB2312" w:cs="宋体"/>
          <w:sz w:val="32"/>
          <w:szCs w:val="32"/>
          <w:lang w:eastAsia="zh-CN" w:bidi="ar-SA"/>
        </w:rPr>
      </w:pPr>
      <w:r>
        <w:rPr>
          <w:rFonts w:hint="eastAsia" w:ascii="仿宋_GB2312" w:hAnsi="ˎ̥" w:eastAsia="仿宋_GB2312" w:cs="宋体"/>
          <w:sz w:val="32"/>
          <w:szCs w:val="32"/>
          <w:lang w:eastAsia="zh-Hans" w:bidi="ar-SA"/>
        </w:rPr>
        <w:t>（一）</w:t>
      </w:r>
      <w:r>
        <w:rPr>
          <w:rFonts w:hint="eastAsia" w:ascii="仿宋_GB2312" w:hAnsi="ˎ̥" w:eastAsia="仿宋_GB2312" w:cs="宋体"/>
          <w:sz w:val="32"/>
          <w:szCs w:val="32"/>
          <w:lang w:eastAsia="zh-CN" w:bidi="ar-SA"/>
        </w:rPr>
        <w:t>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hAnsi="ˎ̥" w:eastAsia="仿宋_GB2312" w:cs="宋体"/>
          <w:sz w:val="32"/>
          <w:szCs w:val="32"/>
          <w:highlight w:val="none"/>
          <w:lang w:eastAsia="zh-CN" w:bidi="ar-SA"/>
        </w:rPr>
        <w:t>，</w:t>
      </w:r>
      <w:r>
        <w:rPr>
          <w:rFonts w:hint="eastAsia" w:ascii="仿宋_GB2312" w:hAnsi="ˎ̥" w:eastAsia="仿宋_GB2312" w:cs="宋体"/>
          <w:sz w:val="32"/>
          <w:szCs w:val="32"/>
          <w:lang w:eastAsia="zh-CN" w:bidi="ar-SA"/>
        </w:rPr>
        <w:t>在线填写《</w:t>
      </w:r>
      <w:r>
        <w:rPr>
          <w:rFonts w:hint="eastAsia" w:ascii="仿宋_GB2312" w:eastAsia="仿宋_GB2312"/>
          <w:sz w:val="32"/>
          <w:szCs w:val="32"/>
          <w:lang w:eastAsia="zh-CN"/>
        </w:rPr>
        <w:t>南山区促进产业高质量发展专项资金——</w:t>
      </w:r>
      <w:r>
        <w:rPr>
          <w:rFonts w:ascii="仿宋_GB2312" w:eastAsia="仿宋_GB2312"/>
          <w:sz w:val="32"/>
          <w:szCs w:val="32"/>
          <w:lang w:eastAsia="zh-CN"/>
        </w:rPr>
        <w:t>区</w:t>
      </w:r>
      <w:r>
        <w:rPr>
          <w:rFonts w:hint="eastAsia" w:ascii="仿宋_GB2312" w:eastAsia="仿宋_GB2312"/>
          <w:sz w:val="32"/>
          <w:szCs w:val="32"/>
          <w:lang w:val="en-US" w:eastAsia="zh-CN"/>
        </w:rPr>
        <w:t>工业和信息化</w:t>
      </w:r>
      <w:r>
        <w:rPr>
          <w:rFonts w:ascii="仿宋_GB2312" w:eastAsia="仿宋_GB2312"/>
          <w:sz w:val="32"/>
          <w:szCs w:val="32"/>
          <w:lang w:eastAsia="zh-CN"/>
        </w:rPr>
        <w:t>局分项资金</w:t>
      </w:r>
      <w:r>
        <w:rPr>
          <w:rFonts w:hint="eastAsia" w:ascii="仿宋_GB2312" w:eastAsia="仿宋_GB2312"/>
          <w:sz w:val="32"/>
          <w:szCs w:val="32"/>
          <w:lang w:val="en-US" w:eastAsia="zh-CN"/>
        </w:rPr>
        <w:t>金融企业办公用房补贴</w:t>
      </w:r>
      <w:r>
        <w:rPr>
          <w:rFonts w:hint="eastAsia" w:ascii="仿宋_GB2312" w:hAnsi="ˎ̥" w:eastAsia="仿宋_GB2312" w:cs="宋体"/>
          <w:sz w:val="32"/>
          <w:szCs w:val="32"/>
          <w:lang w:eastAsia="zh-CN" w:bidi="ar-SA"/>
        </w:rPr>
        <w:t>项目申请书》；</w:t>
      </w:r>
    </w:p>
    <w:p>
      <w:pPr>
        <w:pStyle w:val="2"/>
        <w:spacing w:after="0" w:line="560" w:lineRule="exact"/>
        <w:ind w:firstLine="640" w:firstLineChars="200"/>
        <w:contextualSpacing/>
        <w:rPr>
          <w:rFonts w:ascii="仿宋_GB2312" w:hAnsi="ˎ̥" w:cs="宋体"/>
          <w:szCs w:val="32"/>
        </w:rPr>
      </w:pPr>
      <w:r>
        <w:rPr>
          <w:rFonts w:hint="eastAsia"/>
        </w:rPr>
        <w:t>（二）</w:t>
      </w:r>
      <w:r>
        <w:rPr>
          <w:rFonts w:hint="eastAsia" w:ascii="仿宋_GB2312" w:hAnsi="ˎ̥" w:cs="宋体"/>
          <w:szCs w:val="32"/>
        </w:rPr>
        <w:t>《</w:t>
      </w:r>
      <w:r>
        <w:rPr>
          <w:rFonts w:hint="eastAsia" w:ascii="仿宋_GB2312"/>
          <w:szCs w:val="32"/>
          <w:lang w:bidi="en-US"/>
        </w:rPr>
        <w:t>南山区促进产业高质量发展专项资金——</w:t>
      </w:r>
      <w:r>
        <w:rPr>
          <w:rFonts w:ascii="仿宋_GB2312"/>
          <w:szCs w:val="32"/>
        </w:rPr>
        <w:t>区</w:t>
      </w:r>
      <w:r>
        <w:rPr>
          <w:rFonts w:hint="eastAsia" w:ascii="仿宋_GB2312"/>
          <w:szCs w:val="32"/>
          <w:lang w:val="en-US" w:eastAsia="zh-CN"/>
        </w:rPr>
        <w:t>工业和信息化</w:t>
      </w:r>
      <w:r>
        <w:rPr>
          <w:rFonts w:ascii="仿宋_GB2312"/>
          <w:szCs w:val="32"/>
          <w:lang w:bidi="en-US"/>
        </w:rPr>
        <w:t>局分项资金</w:t>
      </w:r>
      <w:r>
        <w:rPr>
          <w:rFonts w:hint="eastAsia" w:ascii="仿宋_GB2312"/>
          <w:szCs w:val="32"/>
          <w:lang w:val="en-US" w:eastAsia="zh-CN" w:bidi="en-US"/>
        </w:rPr>
        <w:t>金融企业办公用房补贴</w:t>
      </w:r>
      <w:r>
        <w:rPr>
          <w:rFonts w:hint="eastAsia" w:ascii="仿宋_GB2312" w:hAnsi="ˎ̥" w:cs="宋体"/>
          <w:szCs w:val="32"/>
        </w:rPr>
        <w:t>项目申请书》填表</w:t>
      </w:r>
      <w:r>
        <w:rPr>
          <w:rFonts w:ascii="仿宋_GB2312" w:hAnsi="ˎ̥" w:cs="宋体"/>
          <w:szCs w:val="32"/>
        </w:rPr>
        <w:t>声</w:t>
      </w:r>
      <w:r>
        <w:rPr>
          <w:rFonts w:hint="eastAsia" w:ascii="仿宋_GB2312" w:hAnsi="ˎ̥" w:cs="宋体"/>
          <w:szCs w:val="32"/>
        </w:rPr>
        <w:t>明与保证（法定代表人签字并加盖单位公章后，</w:t>
      </w:r>
      <w:r>
        <w:rPr>
          <w:rFonts w:hint="eastAsia" w:ascii="仿宋_GB2312"/>
          <w:szCs w:val="32"/>
        </w:rPr>
        <w:t>原件彩色扫描成PDF文件上传）；</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Hans"/>
        </w:rPr>
        <w:t>（三）</w:t>
      </w:r>
      <w:bookmarkStart w:id="0" w:name="_Hlk97671613"/>
      <w:r>
        <w:rPr>
          <w:rFonts w:hint="eastAsia" w:ascii="仿宋_GB2312" w:eastAsia="仿宋_GB2312"/>
          <w:sz w:val="32"/>
          <w:szCs w:val="32"/>
          <w:lang w:eastAsia="zh-Hans"/>
        </w:rPr>
        <w:t>统一社会信用代码证书</w:t>
      </w:r>
      <w:bookmarkEnd w:id="0"/>
      <w:r>
        <w:rPr>
          <w:rFonts w:hint="eastAsia" w:ascii="仿宋_GB2312" w:eastAsia="仿宋_GB2312"/>
          <w:sz w:val="32"/>
          <w:szCs w:val="32"/>
          <w:lang w:eastAsia="zh-CN"/>
        </w:rPr>
        <w:t>（原件彩色扫描成PDF文件上传）；</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Hans"/>
        </w:rPr>
        <w:t>（四）</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lang w:eastAsia="zh-CN"/>
        </w:rPr>
        <w:t>；</w:t>
      </w:r>
    </w:p>
    <w:p>
      <w:pPr>
        <w:spacing w:after="0" w:line="560" w:lineRule="exact"/>
        <w:ind w:firstLine="640" w:firstLineChars="200"/>
        <w:contextualSpacing/>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Hans"/>
        </w:rPr>
        <w:t>（五）</w:t>
      </w:r>
      <w:r>
        <w:rPr>
          <w:rFonts w:hint="eastAsia" w:ascii="仿宋_GB2312" w:eastAsia="仿宋_GB2312"/>
          <w:sz w:val="32"/>
          <w:szCs w:val="32"/>
          <w:highlight w:val="none"/>
          <w:lang w:eastAsia="zh-CN"/>
        </w:rPr>
        <w:t>由税务部门开具的单位上年度纳税证明（上传税务系统下载带有税务机关红色印章的电子版）；</w:t>
      </w:r>
    </w:p>
    <w:p>
      <w:pPr>
        <w:widowControl/>
        <w:spacing w:after="0" w:line="560" w:lineRule="exact"/>
        <w:ind w:firstLine="640" w:firstLineChars="2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上一年度财务审计报告（含资产负债表、损益表、现金流量表）（成立未满一年的企业无需提供，分公司可提供上一年度未经审计的财务报表或总公司审计报告）（原件（复印件加盖单位公章）彩色扫描成PDF文件上传）；</w:t>
      </w:r>
    </w:p>
    <w:p>
      <w:pPr>
        <w:spacing w:after="0" w:line="560" w:lineRule="exact"/>
        <w:ind w:firstLine="640" w:firstLineChars="2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）购买商品办公用房的购买合同、房屋所有权证以及相关付款凭证、发票（原件彩色扫描成PDF文件上传）；</w:t>
      </w:r>
    </w:p>
    <w:p>
      <w:pPr>
        <w:spacing w:after="0" w:line="560" w:lineRule="exact"/>
        <w:ind w:firstLine="640" w:firstLineChars="200"/>
        <w:contextualSpacing/>
        <w:jc w:val="both"/>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八</w:t>
      </w:r>
      <w:r>
        <w:rPr>
          <w:rFonts w:hint="eastAsia" w:ascii="仿宋_GB2312" w:hAnsi="仿宋_GB2312" w:eastAsia="仿宋_GB2312" w:cs="仿宋_GB2312"/>
          <w:sz w:val="32"/>
          <w:szCs w:val="32"/>
          <w:lang w:eastAsia="zh-CN"/>
        </w:rPr>
        <w:t>）租赁商品办公用房书面合同及相关付款凭证、发票，填报租赁办公用房信息明细表（格式参见附件1）</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原件彩色扫描</w:t>
      </w:r>
      <w:r>
        <w:rPr>
          <w:rFonts w:hint="eastAsia" w:ascii="仿宋_GB2312" w:hAnsi="仿宋_GB2312" w:eastAsia="仿宋_GB2312" w:cs="仿宋_GB2312"/>
          <w:sz w:val="32"/>
          <w:szCs w:val="32"/>
          <w:lang w:eastAsia="zh-Hans"/>
        </w:rPr>
        <w:t>成PDF文件</w:t>
      </w:r>
      <w:r>
        <w:rPr>
          <w:rFonts w:hint="eastAsia" w:ascii="仿宋_GB2312" w:hAnsi="仿宋_GB2312" w:eastAsia="仿宋_GB2312" w:cs="仿宋_GB2312"/>
          <w:sz w:val="32"/>
          <w:szCs w:val="32"/>
          <w:lang w:eastAsia="zh-CN"/>
        </w:rPr>
        <w:t>上传</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w:t>
      </w:r>
    </w:p>
    <w:p>
      <w:pPr>
        <w:widowControl/>
        <w:spacing w:after="0" w:line="560" w:lineRule="exact"/>
        <w:ind w:firstLine="640" w:firstLineChars="200"/>
        <w:contextualSpacing/>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九</w:t>
      </w:r>
      <w:r>
        <w:rPr>
          <w:rFonts w:hint="eastAsia" w:ascii="仿宋_GB2312" w:hAnsi="仿宋_GB2312" w:eastAsia="仿宋_GB2312" w:cs="仿宋_GB2312"/>
          <w:sz w:val="32"/>
          <w:szCs w:val="32"/>
          <w:lang w:eastAsia="zh-Hans"/>
        </w:rPr>
        <w:t>）审核部门认为需要提供的其它材料。</w:t>
      </w:r>
    </w:p>
    <w:p>
      <w:pPr>
        <w:spacing w:after="0" w:line="560" w:lineRule="exact"/>
        <w:ind w:firstLine="640" w:firstLineChars="200"/>
        <w:contextualSpacing/>
        <w:jc w:val="both"/>
        <w:rPr>
          <w:rFonts w:hint="eastAsia" w:ascii="仿宋_GB2312" w:hAnsi="仿宋_GB2312" w:eastAsia="仿宋_GB2312" w:cs="仿宋_GB2312"/>
          <w:kern w:val="0"/>
          <w:sz w:val="32"/>
          <w:szCs w:val="32"/>
          <w:lang w:eastAsia="zh-Hans" w:bidi="ar-SA"/>
        </w:rPr>
      </w:pPr>
      <w:r>
        <w:rPr>
          <w:rFonts w:hint="eastAsia" w:ascii="仿宋_GB2312" w:hAnsi="仿宋_GB2312" w:eastAsia="仿宋_GB2312" w:cs="仿宋_GB2312"/>
          <w:sz w:val="32"/>
          <w:szCs w:val="32"/>
          <w:lang w:eastAsia="zh-Hans"/>
        </w:rPr>
        <w:t>备注：本项目无需提交纸质件</w:t>
      </w:r>
    </w:p>
    <w:p>
      <w:pPr>
        <w:numPr>
          <w:ilvl w:val="0"/>
          <w:numId w:val="1"/>
        </w:numPr>
        <w:tabs>
          <w:tab w:val="center" w:pos="4153"/>
        </w:tabs>
        <w:spacing w:after="0" w:line="560" w:lineRule="exact"/>
        <w:ind w:firstLine="640" w:firstLineChars="200"/>
        <w:contextualSpacing/>
        <w:jc w:val="both"/>
        <w:rPr>
          <w:rFonts w:hint="eastAsia" w:ascii="黑体" w:hAnsi="黑体" w:eastAsia="黑体"/>
          <w:bCs/>
          <w:sz w:val="32"/>
          <w:szCs w:val="32"/>
          <w:lang w:eastAsia="zh-CN"/>
        </w:rPr>
      </w:pPr>
      <w:r>
        <w:rPr>
          <w:rFonts w:hint="eastAsia" w:ascii="黑体" w:hAnsi="黑体" w:eastAsia="黑体"/>
          <w:bCs/>
          <w:sz w:val="32"/>
          <w:szCs w:val="32"/>
          <w:lang w:eastAsia="zh-CN"/>
        </w:rPr>
        <w:t>申报时间和办理时限</w:t>
      </w:r>
      <w:r>
        <w:rPr>
          <w:rFonts w:hint="eastAsia" w:ascii="黑体" w:hAnsi="黑体" w:eastAsia="黑体"/>
          <w:bCs/>
          <w:sz w:val="32"/>
          <w:szCs w:val="32"/>
          <w:lang w:eastAsia="zh-CN"/>
        </w:rPr>
        <w:tab/>
      </w:r>
    </w:p>
    <w:p>
      <w:pPr>
        <w:numPr>
          <w:ilvl w:val="-1"/>
          <w:numId w:val="0"/>
        </w:numPr>
        <w:tabs>
          <w:tab w:val="center" w:pos="4153"/>
        </w:tabs>
        <w:spacing w:after="0" w:line="560" w:lineRule="exact"/>
        <w:ind w:firstLine="0" w:firstLineChars="0"/>
        <w:contextualSpacing/>
        <w:jc w:val="both"/>
        <w:rPr>
          <w:rFonts w:hint="default" w:ascii="黑体" w:hAnsi="黑体" w:eastAsia="黑体"/>
          <w:bCs/>
          <w:sz w:val="32"/>
          <w:szCs w:val="32"/>
          <w:lang w:val="en-US" w:eastAsia="zh-CN"/>
        </w:rPr>
      </w:pPr>
      <w:r>
        <w:rPr>
          <w:rFonts w:hint="eastAsia" w:ascii="黑体" w:hAnsi="黑体" w:eastAsia="黑体"/>
          <w:bCs/>
          <w:sz w:val="32"/>
          <w:szCs w:val="32"/>
          <w:lang w:val="en-US" w:eastAsia="zh-CN"/>
        </w:rPr>
        <w:t xml:space="preserve">   </w:t>
      </w:r>
      <w:r>
        <w:rPr>
          <w:rFonts w:hint="eastAsia" w:ascii="仿宋_GB2312" w:eastAsia="仿宋_GB2312"/>
          <w:sz w:val="32"/>
          <w:szCs w:val="32"/>
          <w:lang w:eastAsia="zh-CN"/>
        </w:rPr>
        <w:t>区工业和信息化局（金融发展服务中心）</w:t>
      </w:r>
      <w:r>
        <w:rPr>
          <w:rFonts w:hint="eastAsia" w:ascii="仿宋_GB2312" w:eastAsia="仿宋_GB2312"/>
          <w:color w:val="auto"/>
          <w:sz w:val="32"/>
          <w:szCs w:val="32"/>
        </w:rPr>
        <w:t>每</w:t>
      </w:r>
      <w:r>
        <w:rPr>
          <w:rFonts w:hint="eastAsia" w:ascii="仿宋_GB2312" w:eastAsia="仿宋_GB2312"/>
          <w:color w:val="000000"/>
          <w:sz w:val="32"/>
          <w:szCs w:val="32"/>
        </w:rPr>
        <w:t>年安排1-2次集中受理企业申请（具体时间以发布的申报通知为准），获得专项资金资助的单位应于资金计划下达后一个月内，持相关资料办理拨款手续，逾期不办理者视为自动放弃</w:t>
      </w:r>
    </w:p>
    <w:p>
      <w:pPr>
        <w:numPr>
          <w:ilvl w:val="0"/>
          <w:numId w:val="1"/>
        </w:numPr>
        <w:spacing w:after="0" w:line="560" w:lineRule="exact"/>
        <w:ind w:right="1260" w:firstLine="640" w:firstLineChars="200"/>
        <w:contextualSpacing/>
        <w:rPr>
          <w:rFonts w:hint="eastAsia" w:ascii="黑体" w:hAnsi="黑体" w:eastAsia="黑体"/>
          <w:bCs/>
          <w:sz w:val="32"/>
          <w:szCs w:val="32"/>
          <w:lang w:eastAsia="zh-CN"/>
        </w:rPr>
      </w:pPr>
      <w:r>
        <w:rPr>
          <w:rFonts w:hint="eastAsia" w:ascii="黑体" w:hAnsi="黑体" w:eastAsia="黑体"/>
          <w:bCs/>
          <w:sz w:val="32"/>
          <w:szCs w:val="32"/>
          <w:lang w:eastAsia="zh-CN"/>
        </w:rPr>
        <w:t>附则</w:t>
      </w:r>
    </w:p>
    <w:p>
      <w:pPr>
        <w:widowControl/>
        <w:numPr>
          <w:ilvl w:val="-1"/>
          <w:numId w:val="0"/>
        </w:numPr>
        <w:spacing w:after="0" w:line="560" w:lineRule="exact"/>
        <w:ind w:firstLine="640" w:firstLineChars="200"/>
        <w:contextualSpacing/>
        <w:jc w:val="both"/>
        <w:rPr>
          <w:rFonts w:hint="eastAsia" w:ascii="仿宋_GB2312" w:eastAsia="仿宋_GB2312"/>
          <w:color w:val="auto"/>
          <w:sz w:val="32"/>
          <w:szCs w:val="32"/>
          <w:highlight w:val="none"/>
          <w:lang w:eastAsia="zh-Hans"/>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eastAsia="zh-Hans"/>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pPr>
        <w:spacing w:after="0" w:line="560" w:lineRule="exact"/>
        <w:ind w:firstLine="640" w:firstLineChars="200"/>
        <w:contextualSpacing/>
        <w:jc w:val="both"/>
        <w:rPr>
          <w:rFonts w:hint="eastAsia" w:ascii="仿宋_GB2312" w:eastAsia="仿宋_GB2312"/>
          <w:kern w:val="0"/>
          <w:sz w:val="32"/>
          <w:szCs w:val="32"/>
          <w:highlight w:val="none"/>
          <w:lang w:eastAsia="zh-Hans"/>
        </w:rPr>
      </w:pPr>
      <w:r>
        <w:rPr>
          <w:rFonts w:hint="eastAsia" w:ascii="仿宋_GB2312" w:hAnsi="Times New Roman" w:eastAsia="仿宋_GB2312" w:cs="Times New Roman"/>
          <w:sz w:val="32"/>
          <w:szCs w:val="32"/>
          <w:highlight w:val="none"/>
          <w:lang w:eastAsia="zh-Hans"/>
        </w:rPr>
        <w:t>（</w:t>
      </w:r>
      <w:r>
        <w:rPr>
          <w:rFonts w:hint="eastAsia" w:ascii="仿宋_GB2312" w:hAnsi="Times New Roman" w:eastAsia="仿宋_GB2312" w:cs="Times New Roman"/>
          <w:sz w:val="32"/>
          <w:szCs w:val="32"/>
          <w:highlight w:val="none"/>
          <w:lang w:val="en-US" w:eastAsia="zh-Hans"/>
        </w:rPr>
        <w:t>二</w:t>
      </w:r>
      <w:r>
        <w:rPr>
          <w:rFonts w:hint="eastAsia" w:ascii="仿宋_GB2312" w:hAnsi="Times New Roman" w:eastAsia="仿宋_GB2312" w:cs="Times New Roman"/>
          <w:sz w:val="32"/>
          <w:szCs w:val="32"/>
          <w:highlight w:val="none"/>
          <w:lang w:eastAsia="zh-Hans"/>
        </w:rPr>
        <w:t>）每家企业原则上</w:t>
      </w:r>
      <w:r>
        <w:rPr>
          <w:rFonts w:hint="eastAsia" w:ascii="仿宋_GB2312" w:eastAsia="仿宋_GB2312"/>
          <w:kern w:val="0"/>
          <w:sz w:val="32"/>
          <w:szCs w:val="32"/>
          <w:highlight w:val="none"/>
          <w:lang w:eastAsia="zh-Hans"/>
        </w:rPr>
        <w:t>只能享受“</w:t>
      </w:r>
      <w:r>
        <w:rPr>
          <w:rFonts w:hint="eastAsia" w:ascii="仿宋_GB2312" w:eastAsia="仿宋_GB2312"/>
          <w:kern w:val="0"/>
          <w:sz w:val="32"/>
          <w:szCs w:val="32"/>
          <w:highlight w:val="none"/>
          <w:lang w:val="en-US" w:eastAsia="zh-Hans"/>
        </w:rPr>
        <w:t>金融企业办公用房租赁补贴”与“金融企业办公用房购置补贴”中</w:t>
      </w:r>
      <w:r>
        <w:rPr>
          <w:rFonts w:hint="eastAsia" w:ascii="仿宋_GB2312" w:eastAsia="仿宋_GB2312"/>
          <w:kern w:val="0"/>
          <w:sz w:val="32"/>
          <w:szCs w:val="32"/>
          <w:highlight w:val="none"/>
          <w:lang w:eastAsia="zh-Hans"/>
        </w:rPr>
        <w:t>一项扶持政策。</w:t>
      </w:r>
    </w:p>
    <w:p>
      <w:pPr>
        <w:widowControl/>
        <w:spacing w:after="0" w:line="560" w:lineRule="exact"/>
        <w:ind w:firstLine="640" w:firstLineChars="200"/>
        <w:contextualSpacing/>
        <w:jc w:val="both"/>
        <w:rPr>
          <w:rFonts w:hint="eastAsia" w:ascii="仿宋_GB2312" w:eastAsia="仿宋_GB2312"/>
          <w:sz w:val="32"/>
          <w:szCs w:val="32"/>
          <w:highlight w:val="none"/>
          <w:lang w:eastAsia="zh-Hans"/>
        </w:rPr>
      </w:pPr>
      <w:r>
        <w:rPr>
          <w:rFonts w:hint="eastAsia" w:ascii="仿宋_GB2312" w:eastAsia="仿宋_GB2312"/>
          <w:kern w:val="0"/>
          <w:sz w:val="32"/>
          <w:szCs w:val="32"/>
          <w:highlight w:val="none"/>
          <w:lang w:eastAsia="zh-Hans"/>
        </w:rPr>
        <w:t>（</w:t>
      </w:r>
      <w:r>
        <w:rPr>
          <w:rFonts w:hint="eastAsia" w:ascii="仿宋_GB2312" w:eastAsia="仿宋_GB2312"/>
          <w:kern w:val="0"/>
          <w:sz w:val="32"/>
          <w:szCs w:val="32"/>
          <w:highlight w:val="none"/>
          <w:lang w:val="en-US" w:eastAsia="zh-Hans"/>
        </w:rPr>
        <w:t>三</w:t>
      </w:r>
      <w:r>
        <w:rPr>
          <w:rFonts w:hint="eastAsia" w:ascii="仿宋_GB2312" w:eastAsia="仿宋_GB2312"/>
          <w:kern w:val="0"/>
          <w:sz w:val="32"/>
          <w:szCs w:val="32"/>
          <w:highlight w:val="none"/>
          <w:lang w:eastAsia="zh-Hans"/>
        </w:rPr>
        <w:t>）</w:t>
      </w:r>
      <w:r>
        <w:rPr>
          <w:rFonts w:hint="eastAsia" w:ascii="仿宋_GB2312" w:eastAsia="仿宋_GB2312" w:cs="Times New Roman"/>
          <w:sz w:val="32"/>
          <w:szCs w:val="32"/>
          <w:highlight w:val="none"/>
          <w:lang w:eastAsia="zh-Hans"/>
        </w:rPr>
        <w:t>本项目不受《南山区</w:t>
      </w:r>
      <w:r>
        <w:rPr>
          <w:rFonts w:hint="eastAsia" w:ascii="仿宋_GB2312" w:eastAsia="仿宋_GB2312" w:cs="Times New Roman"/>
          <w:sz w:val="32"/>
          <w:szCs w:val="32"/>
          <w:highlight w:val="none"/>
          <w:lang w:val="en-US" w:eastAsia="zh-Hans"/>
        </w:rPr>
        <w:t>促进产业高质量</w:t>
      </w:r>
      <w:r>
        <w:rPr>
          <w:rFonts w:hint="eastAsia" w:ascii="仿宋_GB2312" w:eastAsia="仿宋_GB2312" w:cs="Times New Roman"/>
          <w:sz w:val="32"/>
          <w:szCs w:val="32"/>
          <w:highlight w:val="none"/>
          <w:lang w:eastAsia="zh-Hans"/>
        </w:rPr>
        <w:t>发展专项资金管理办法》第十三条第（四）款“每家单位同一年度获得的资助金额原则上不超过其上一年度形成的区级地方财力贡献”限制。</w:t>
      </w:r>
    </w:p>
    <w:p>
      <w:pPr>
        <w:spacing w:after="0" w:line="560" w:lineRule="exact"/>
        <w:ind w:firstLine="0" w:firstLineChars="0"/>
        <w:contextualSpacing/>
        <w:rPr>
          <w:rFonts w:hint="eastAsia" w:ascii="仿宋_GB2312" w:hAnsi="仿宋" w:eastAsia="仿宋_GB2312"/>
          <w:sz w:val="32"/>
          <w:szCs w:val="32"/>
          <w:lang w:eastAsia="zh-CN"/>
        </w:rPr>
      </w:pPr>
      <w:r>
        <w:rPr>
          <w:rFonts w:hint="eastAsia"/>
          <w:lang w:val="en-US" w:eastAsia="zh-CN"/>
        </w:rPr>
        <w:t xml:space="preserve">     </w:t>
      </w:r>
      <w:r>
        <w:rPr>
          <w:rFonts w:hint="eastAsia" w:ascii="仿宋_GB2312" w:hAnsi="仿宋" w:eastAsia="仿宋_GB2312"/>
          <w:sz w:val="32"/>
          <w:szCs w:val="32"/>
          <w:lang w:eastAsia="zh-CN"/>
        </w:rPr>
        <w:t>本项目责任部门为区</w:t>
      </w:r>
      <w:r>
        <w:rPr>
          <w:rFonts w:hint="eastAsia" w:ascii="仿宋_GB2312" w:eastAsia="仿宋_GB2312"/>
          <w:sz w:val="32"/>
          <w:szCs w:val="32"/>
          <w:lang w:val="en-US" w:eastAsia="zh-CN"/>
        </w:rPr>
        <w:t>工业和信息化局（金融发展服务中心）</w:t>
      </w:r>
      <w:r>
        <w:rPr>
          <w:rFonts w:hint="eastAsia" w:ascii="仿宋_GB2312" w:hAnsi="仿宋" w:eastAsia="仿宋_GB2312"/>
          <w:sz w:val="32"/>
          <w:szCs w:val="32"/>
          <w:lang w:eastAsia="zh-CN"/>
        </w:rPr>
        <w:t>，本操作规程由其负责解释，自发布之日起施行。</w:t>
      </w:r>
    </w:p>
    <w:p>
      <w:pPr>
        <w:pStyle w:val="2"/>
        <w:rPr>
          <w:rFonts w:hint="eastAsia" w:ascii="仿宋_GB2312" w:hAnsi="仿宋" w:eastAsia="仿宋_GB2312"/>
          <w:sz w:val="32"/>
          <w:szCs w:val="32"/>
          <w:lang w:eastAsia="zh-CN"/>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bookmarkStart w:id="1" w:name="_GoBack"/>
      <w:bookmarkEnd w:id="1"/>
    </w:p>
    <w:p>
      <w:pPr>
        <w:spacing w:line="580" w:lineRule="exact"/>
        <w:rPr>
          <w:rFonts w:ascii="仿宋_GB2312" w:eastAsia="仿宋_GB2312"/>
          <w:sz w:val="32"/>
          <w:szCs w:val="32"/>
        </w:rPr>
      </w:pPr>
      <w:r>
        <w:rPr>
          <w:rFonts w:hint="eastAsia" w:ascii="仿宋_GB2312" w:eastAsia="仿宋_GB2312"/>
          <w:sz w:val="32"/>
          <w:szCs w:val="32"/>
        </w:rPr>
        <w:t>附件：</w:t>
      </w:r>
    </w:p>
    <w:p>
      <w:pPr>
        <w:spacing w:line="580" w:lineRule="exact"/>
        <w:jc w:val="center"/>
        <w:rPr>
          <w:rFonts w:ascii="黑体" w:eastAsia="黑体"/>
          <w:sz w:val="32"/>
          <w:szCs w:val="32"/>
        </w:rPr>
      </w:pPr>
      <w:r>
        <w:rPr>
          <w:rFonts w:hint="eastAsia" w:ascii="黑体" w:eastAsia="黑体"/>
          <w:sz w:val="32"/>
          <w:szCs w:val="32"/>
        </w:rPr>
        <w:t>租赁办公用房信息明细表</w:t>
      </w:r>
    </w:p>
    <w:tbl>
      <w:tblPr>
        <w:tblStyle w:val="2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540"/>
        <w:gridCol w:w="1620"/>
        <w:gridCol w:w="2160"/>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noWrap w:val="0"/>
            <w:vAlign w:val="center"/>
          </w:tcPr>
          <w:p>
            <w:pPr>
              <w:snapToGrid w:val="0"/>
              <w:spacing w:line="240" w:lineRule="atLeast"/>
              <w:rPr>
                <w:rFonts w:ascii="黑体" w:eastAsia="黑体"/>
              </w:rPr>
            </w:pPr>
            <w:r>
              <w:rPr>
                <w:rFonts w:hint="eastAsia" w:ascii="黑体" w:eastAsia="黑体"/>
              </w:rPr>
              <w:t>合同名称</w:t>
            </w:r>
          </w:p>
        </w:tc>
        <w:tc>
          <w:tcPr>
            <w:tcW w:w="8100" w:type="dxa"/>
            <w:gridSpan w:val="5"/>
            <w:noWrap w:val="0"/>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noWrap w:val="0"/>
            <w:vAlign w:val="center"/>
          </w:tcPr>
          <w:p>
            <w:pPr>
              <w:snapToGrid w:val="0"/>
              <w:spacing w:line="240" w:lineRule="atLeast"/>
              <w:rPr>
                <w:rFonts w:ascii="黑体" w:eastAsia="黑体"/>
              </w:rPr>
            </w:pPr>
            <w:r>
              <w:rPr>
                <w:rFonts w:hint="eastAsia" w:ascii="黑体" w:eastAsia="黑体"/>
              </w:rPr>
              <w:t>物业名称</w:t>
            </w:r>
          </w:p>
        </w:tc>
        <w:tc>
          <w:tcPr>
            <w:tcW w:w="8100" w:type="dxa"/>
            <w:gridSpan w:val="5"/>
            <w:noWrap w:val="0"/>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noWrap w:val="0"/>
            <w:vAlign w:val="center"/>
          </w:tcPr>
          <w:p>
            <w:pPr>
              <w:snapToGrid w:val="0"/>
              <w:spacing w:line="240" w:lineRule="atLeast"/>
              <w:rPr>
                <w:rFonts w:ascii="黑体" w:eastAsia="黑体"/>
              </w:rPr>
            </w:pPr>
            <w:r>
              <w:rPr>
                <w:rFonts w:hint="eastAsia" w:ascii="黑体" w:eastAsia="黑体"/>
              </w:rPr>
              <w:t>物业地址</w:t>
            </w:r>
          </w:p>
        </w:tc>
        <w:tc>
          <w:tcPr>
            <w:tcW w:w="8100" w:type="dxa"/>
            <w:gridSpan w:val="5"/>
            <w:noWrap w:val="0"/>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noWrap w:val="0"/>
            <w:vAlign w:val="center"/>
          </w:tcPr>
          <w:p>
            <w:pPr>
              <w:snapToGrid w:val="0"/>
              <w:spacing w:line="240" w:lineRule="atLeast"/>
              <w:rPr>
                <w:rFonts w:ascii="黑体" w:eastAsia="黑体"/>
              </w:rPr>
            </w:pPr>
            <w:r>
              <w:rPr>
                <w:rFonts w:hint="eastAsia" w:ascii="黑体" w:eastAsia="黑体"/>
              </w:rPr>
              <w:t>起租时间</w:t>
            </w:r>
          </w:p>
        </w:tc>
        <w:tc>
          <w:tcPr>
            <w:tcW w:w="4320" w:type="dxa"/>
            <w:gridSpan w:val="3"/>
            <w:noWrap w:val="0"/>
            <w:vAlign w:val="center"/>
          </w:tcPr>
          <w:p>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noWrap w:val="0"/>
            <w:vAlign w:val="center"/>
          </w:tcPr>
          <w:p>
            <w:pPr>
              <w:snapToGrid w:val="0"/>
              <w:spacing w:line="240" w:lineRule="atLeast"/>
              <w:rPr>
                <w:rFonts w:ascii="黑体" w:eastAsia="黑体"/>
              </w:rPr>
            </w:pPr>
            <w:r>
              <w:rPr>
                <w:rFonts w:hint="eastAsia" w:ascii="黑体" w:eastAsia="黑体"/>
              </w:rPr>
              <w:t>租赁面积</w:t>
            </w:r>
            <w:r>
              <w:rPr>
                <w:bCs/>
                <w:szCs w:val="21"/>
              </w:rPr>
              <w:t>( m</w:t>
            </w:r>
            <w:r>
              <w:rPr>
                <w:bCs/>
                <w:szCs w:val="21"/>
                <w:vertAlign w:val="superscript"/>
              </w:rPr>
              <w:t>2</w:t>
            </w:r>
            <w:r>
              <w:rPr>
                <w:bCs/>
                <w:szCs w:val="21"/>
              </w:rPr>
              <w:t>)</w:t>
            </w:r>
          </w:p>
        </w:tc>
        <w:tc>
          <w:tcPr>
            <w:tcW w:w="1800" w:type="dxa"/>
            <w:noWrap w:val="0"/>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20" w:type="dxa"/>
            <w:gridSpan w:val="3"/>
            <w:noWrap w:val="0"/>
            <w:vAlign w:val="center"/>
          </w:tcPr>
          <w:p>
            <w:pPr>
              <w:snapToGrid w:val="0"/>
              <w:spacing w:line="240" w:lineRule="atLeast"/>
              <w:rPr>
                <w:rFonts w:ascii="黑体" w:eastAsia="黑体"/>
              </w:rPr>
            </w:pPr>
            <w:r>
              <w:rPr>
                <w:rFonts w:hint="eastAsia"/>
                <w:bCs/>
                <w:szCs w:val="21"/>
              </w:rPr>
              <w:t>申请资助时段</w:t>
            </w:r>
          </w:p>
        </w:tc>
        <w:tc>
          <w:tcPr>
            <w:tcW w:w="3780" w:type="dxa"/>
            <w:gridSpan w:val="2"/>
            <w:noWrap w:val="0"/>
            <w:vAlign w:val="center"/>
          </w:tcPr>
          <w:p>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日至</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noWrap w:val="0"/>
            <w:vAlign w:val="center"/>
          </w:tcPr>
          <w:p>
            <w:pPr>
              <w:snapToGrid w:val="0"/>
              <w:spacing w:line="240" w:lineRule="atLeast"/>
              <w:rPr>
                <w:rFonts w:ascii="黑体" w:eastAsia="黑体"/>
              </w:rPr>
            </w:pPr>
            <w:r>
              <w:rPr>
                <w:rFonts w:hint="eastAsia"/>
                <w:bCs/>
                <w:szCs w:val="21"/>
              </w:rPr>
              <w:t>申请资助时段租金合计（元）</w:t>
            </w:r>
          </w:p>
        </w:tc>
        <w:tc>
          <w:tcPr>
            <w:tcW w:w="1800" w:type="dxa"/>
            <w:noWrap w:val="0"/>
            <w:vAlign w:val="center"/>
          </w:tcPr>
          <w:p>
            <w:pPr>
              <w:snapToGrid w:val="0"/>
              <w:spacing w:line="240" w:lineRule="atLeas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rPr>
                <w:rFonts w:ascii="黑体" w:eastAsia="黑体"/>
              </w:rPr>
            </w:pPr>
            <w:r>
              <w:rPr>
                <w:rFonts w:hint="eastAsia" w:ascii="黑体" w:eastAsia="黑体"/>
              </w:rPr>
              <w:t>序号</w:t>
            </w:r>
          </w:p>
        </w:tc>
        <w:tc>
          <w:tcPr>
            <w:tcW w:w="2520" w:type="dxa"/>
            <w:gridSpan w:val="3"/>
            <w:noWrap w:val="0"/>
            <w:vAlign w:val="center"/>
          </w:tcPr>
          <w:p>
            <w:pPr>
              <w:snapToGrid w:val="0"/>
              <w:spacing w:line="240" w:lineRule="atLeast"/>
              <w:rPr>
                <w:rFonts w:ascii="黑体" w:eastAsia="黑体"/>
              </w:rPr>
            </w:pPr>
            <w:r>
              <w:rPr>
                <w:rFonts w:hint="eastAsia" w:ascii="黑体" w:eastAsia="黑体"/>
              </w:rPr>
              <w:t>支付租金时段</w:t>
            </w:r>
          </w:p>
        </w:tc>
        <w:tc>
          <w:tcPr>
            <w:tcW w:w="2160" w:type="dxa"/>
            <w:noWrap w:val="0"/>
            <w:vAlign w:val="center"/>
          </w:tcPr>
          <w:p>
            <w:pPr>
              <w:snapToGrid w:val="0"/>
              <w:spacing w:line="240" w:lineRule="atLeast"/>
              <w:rPr>
                <w:rFonts w:ascii="黑体" w:eastAsia="黑体"/>
              </w:rPr>
            </w:pPr>
            <w:r>
              <w:rPr>
                <w:rFonts w:hint="eastAsia" w:ascii="黑体" w:eastAsia="黑体"/>
              </w:rPr>
              <w:t>发票时间</w:t>
            </w:r>
          </w:p>
        </w:tc>
        <w:tc>
          <w:tcPr>
            <w:tcW w:w="1980" w:type="dxa"/>
            <w:noWrap w:val="0"/>
            <w:vAlign w:val="center"/>
          </w:tcPr>
          <w:p>
            <w:pPr>
              <w:snapToGrid w:val="0"/>
              <w:spacing w:line="240" w:lineRule="atLeast"/>
              <w:rPr>
                <w:rFonts w:ascii="黑体" w:eastAsia="黑体"/>
              </w:rPr>
            </w:pPr>
            <w:r>
              <w:rPr>
                <w:rFonts w:hint="eastAsia" w:ascii="黑体" w:eastAsia="黑体"/>
              </w:rPr>
              <w:t>发票号</w:t>
            </w:r>
          </w:p>
        </w:tc>
        <w:tc>
          <w:tcPr>
            <w:tcW w:w="1800" w:type="dxa"/>
            <w:noWrap w:val="0"/>
            <w:vAlign w:val="center"/>
          </w:tcPr>
          <w:p>
            <w:pPr>
              <w:snapToGrid w:val="0"/>
              <w:spacing w:line="240" w:lineRule="atLeast"/>
              <w:rPr>
                <w:rFonts w:ascii="黑体" w:eastAsia="黑体"/>
              </w:rPr>
            </w:pPr>
            <w:r>
              <w:rPr>
                <w:rFonts w:hint="eastAsia" w:ascii="黑体" w:eastAsia="黑体"/>
              </w:rPr>
              <w:t>发票金额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0"/>
            <w:vAlign w:val="center"/>
          </w:tcPr>
          <w:p>
            <w:pPr>
              <w:snapToGrid w:val="0"/>
              <w:spacing w:line="240" w:lineRule="atLeast"/>
            </w:pPr>
          </w:p>
        </w:tc>
        <w:tc>
          <w:tcPr>
            <w:tcW w:w="2520" w:type="dxa"/>
            <w:gridSpan w:val="3"/>
            <w:noWrap w:val="0"/>
            <w:vAlign w:val="center"/>
          </w:tcPr>
          <w:p>
            <w:pPr>
              <w:snapToGrid w:val="0"/>
              <w:spacing w:line="240" w:lineRule="atLeast"/>
            </w:pPr>
          </w:p>
        </w:tc>
        <w:tc>
          <w:tcPr>
            <w:tcW w:w="2160" w:type="dxa"/>
            <w:noWrap w:val="0"/>
            <w:vAlign w:val="center"/>
          </w:tcPr>
          <w:p>
            <w:pPr>
              <w:snapToGrid w:val="0"/>
              <w:spacing w:line="240" w:lineRule="atLeast"/>
            </w:pPr>
          </w:p>
        </w:tc>
        <w:tc>
          <w:tcPr>
            <w:tcW w:w="1980" w:type="dxa"/>
            <w:noWrap w:val="0"/>
            <w:vAlign w:val="center"/>
          </w:tcPr>
          <w:p>
            <w:pPr>
              <w:snapToGrid w:val="0"/>
              <w:spacing w:line="240" w:lineRule="atLeast"/>
            </w:pPr>
          </w:p>
        </w:tc>
        <w:tc>
          <w:tcPr>
            <w:tcW w:w="1800" w:type="dxa"/>
            <w:noWrap w:val="0"/>
            <w:vAlign w:val="center"/>
          </w:tcPr>
          <w:p>
            <w:pPr>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380" w:type="dxa"/>
            <w:gridSpan w:val="6"/>
            <w:noWrap w:val="0"/>
            <w:vAlign w:val="top"/>
          </w:tcPr>
          <w:p>
            <w:pPr>
              <w:snapToGrid w:val="0"/>
              <w:spacing w:line="240" w:lineRule="atLeast"/>
              <w:jc w:val="center"/>
            </w:pPr>
            <w:r>
              <w:rPr>
                <w:rFonts w:hint="eastAsia"/>
              </w:rPr>
              <w:t>金额合计</w:t>
            </w:r>
          </w:p>
        </w:tc>
        <w:tc>
          <w:tcPr>
            <w:tcW w:w="1800" w:type="dxa"/>
            <w:noWrap w:val="0"/>
            <w:vAlign w:val="top"/>
          </w:tcPr>
          <w:p>
            <w:pPr>
              <w:snapToGrid w:val="0"/>
              <w:spacing w:line="240" w:lineRule="atLeast"/>
            </w:pPr>
          </w:p>
        </w:tc>
      </w:tr>
    </w:tbl>
    <w:p>
      <w:pPr>
        <w:ind w:left="210" w:hanging="220" w:hangingChars="100"/>
      </w:pPr>
      <w:r>
        <w:rPr>
          <w:rFonts w:hint="eastAsia" w:ascii="宋体" w:hAnsi="宋体"/>
          <w:szCs w:val="21"/>
        </w:rPr>
        <w:t>说明：</w:t>
      </w:r>
      <w:r>
        <w:rPr>
          <w:rFonts w:ascii="宋体" w:hAnsi="宋体"/>
          <w:szCs w:val="21"/>
        </w:rPr>
        <w:t>1</w:t>
      </w:r>
      <w:r>
        <w:rPr>
          <w:rFonts w:hint="eastAsia" w:ascii="宋体" w:hAnsi="宋体"/>
          <w:szCs w:val="21"/>
        </w:rPr>
        <w:t xml:space="preserve">.以上表格请按费用发生的时间先后顺序填写，并将附件证明材料按对应顺序整理编号；    </w:t>
      </w:r>
      <w:r>
        <w:rPr>
          <w:rFonts w:ascii="宋体" w:hAnsi="宋体"/>
          <w:szCs w:val="21"/>
        </w:rPr>
        <w:t>2</w:t>
      </w:r>
      <w:r>
        <w:rPr>
          <w:rFonts w:hint="eastAsia" w:ascii="宋体" w:hAnsi="宋体"/>
          <w:szCs w:val="21"/>
        </w:rPr>
        <w:t>.发票及金额信息请按照发票实际内容填写；</w:t>
      </w:r>
      <w:r>
        <w:rPr>
          <w:rFonts w:ascii="宋体" w:hAnsi="宋体"/>
          <w:szCs w:val="21"/>
        </w:rPr>
        <w:t>3</w:t>
      </w:r>
      <w:r>
        <w:rPr>
          <w:rFonts w:hint="eastAsia" w:ascii="宋体" w:hAnsi="宋体"/>
          <w:szCs w:val="21"/>
        </w:rPr>
        <w:t>.每一张发票填写一行。</w:t>
      </w:r>
    </w:p>
    <w:p>
      <w:pPr>
        <w:spacing w:after="0" w:line="560" w:lineRule="exact"/>
        <w:ind w:firstLine="0" w:firstLineChars="0"/>
        <w:contextualSpacing/>
        <w:rPr>
          <w:rFonts w:hint="eastAsia" w:ascii="仿宋_GB2312" w:hAnsi="仿宋" w:eastAsia="仿宋_GB2312"/>
          <w:sz w:val="32"/>
          <w:szCs w:val="32"/>
          <w:lang w:eastAsia="zh-CN"/>
        </w:rPr>
      </w:pPr>
    </w:p>
    <w:p>
      <w:pPr>
        <w:pStyle w:val="2"/>
        <w:rPr>
          <w:rFonts w:hint="eastAsia" w:ascii="仿宋_GB2312" w:hAnsi="仿宋" w:eastAsia="仿宋_GB2312"/>
          <w:sz w:val="32"/>
          <w:szCs w:val="32"/>
          <w:lang w:eastAsia="zh-CN"/>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D4440"/>
    <w:multiLevelType w:val="singleLevel"/>
    <w:tmpl w:val="D56D444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1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jUzMTFkZTViMjViMjMxZmZiMDIyOTgyYzg0ZmUifQ=="/>
  </w:docVars>
  <w:rsids>
    <w:rsidRoot w:val="00172A27"/>
    <w:rsid w:val="000002BC"/>
    <w:rsid w:val="00063939"/>
    <w:rsid w:val="00065236"/>
    <w:rsid w:val="00092FCC"/>
    <w:rsid w:val="0009523E"/>
    <w:rsid w:val="00095465"/>
    <w:rsid w:val="00097F43"/>
    <w:rsid w:val="000B0982"/>
    <w:rsid w:val="000B7998"/>
    <w:rsid w:val="000C0312"/>
    <w:rsid w:val="000C627A"/>
    <w:rsid w:val="000E12F1"/>
    <w:rsid w:val="000F0CCB"/>
    <w:rsid w:val="000F3DF3"/>
    <w:rsid w:val="00106C73"/>
    <w:rsid w:val="00110663"/>
    <w:rsid w:val="00172A27"/>
    <w:rsid w:val="0019538C"/>
    <w:rsid w:val="001A0B96"/>
    <w:rsid w:val="001B7A65"/>
    <w:rsid w:val="001E1178"/>
    <w:rsid w:val="001F57DE"/>
    <w:rsid w:val="00210272"/>
    <w:rsid w:val="002148CF"/>
    <w:rsid w:val="00216AC7"/>
    <w:rsid w:val="00236CB9"/>
    <w:rsid w:val="00237D14"/>
    <w:rsid w:val="00243D4D"/>
    <w:rsid w:val="0025221F"/>
    <w:rsid w:val="00253C16"/>
    <w:rsid w:val="002A3AEF"/>
    <w:rsid w:val="002C1F47"/>
    <w:rsid w:val="002C2A20"/>
    <w:rsid w:val="002D7EE4"/>
    <w:rsid w:val="00305753"/>
    <w:rsid w:val="00310320"/>
    <w:rsid w:val="00327D3F"/>
    <w:rsid w:val="00335090"/>
    <w:rsid w:val="003457CB"/>
    <w:rsid w:val="00357EE6"/>
    <w:rsid w:val="00360BC6"/>
    <w:rsid w:val="00365075"/>
    <w:rsid w:val="00374869"/>
    <w:rsid w:val="00383A73"/>
    <w:rsid w:val="003B7962"/>
    <w:rsid w:val="003F6683"/>
    <w:rsid w:val="00433EB9"/>
    <w:rsid w:val="004640FA"/>
    <w:rsid w:val="004702A8"/>
    <w:rsid w:val="0047757C"/>
    <w:rsid w:val="0049179A"/>
    <w:rsid w:val="004A20EC"/>
    <w:rsid w:val="004D4DAE"/>
    <w:rsid w:val="004E1D63"/>
    <w:rsid w:val="004E5B71"/>
    <w:rsid w:val="004E7DBC"/>
    <w:rsid w:val="00507705"/>
    <w:rsid w:val="00521802"/>
    <w:rsid w:val="00522A61"/>
    <w:rsid w:val="00533496"/>
    <w:rsid w:val="005653FC"/>
    <w:rsid w:val="00587AE5"/>
    <w:rsid w:val="005913BF"/>
    <w:rsid w:val="005A318C"/>
    <w:rsid w:val="005A604F"/>
    <w:rsid w:val="005B71D9"/>
    <w:rsid w:val="005C17ED"/>
    <w:rsid w:val="005D7B32"/>
    <w:rsid w:val="00605880"/>
    <w:rsid w:val="00607ABD"/>
    <w:rsid w:val="006163F2"/>
    <w:rsid w:val="00621605"/>
    <w:rsid w:val="00631482"/>
    <w:rsid w:val="00673110"/>
    <w:rsid w:val="00693A87"/>
    <w:rsid w:val="006963FC"/>
    <w:rsid w:val="006D5F28"/>
    <w:rsid w:val="006F023D"/>
    <w:rsid w:val="00722352"/>
    <w:rsid w:val="0073132F"/>
    <w:rsid w:val="007322DA"/>
    <w:rsid w:val="00737578"/>
    <w:rsid w:val="00742821"/>
    <w:rsid w:val="007442DC"/>
    <w:rsid w:val="007442E7"/>
    <w:rsid w:val="007453A0"/>
    <w:rsid w:val="007622C4"/>
    <w:rsid w:val="007659DC"/>
    <w:rsid w:val="00783C57"/>
    <w:rsid w:val="007B0404"/>
    <w:rsid w:val="007B7DEE"/>
    <w:rsid w:val="007C0C2A"/>
    <w:rsid w:val="007D0150"/>
    <w:rsid w:val="007F668E"/>
    <w:rsid w:val="00835EC1"/>
    <w:rsid w:val="008368F1"/>
    <w:rsid w:val="008651A5"/>
    <w:rsid w:val="0086741B"/>
    <w:rsid w:val="008A5CFA"/>
    <w:rsid w:val="008B4EBB"/>
    <w:rsid w:val="008D2BCF"/>
    <w:rsid w:val="009144C5"/>
    <w:rsid w:val="00922155"/>
    <w:rsid w:val="00930995"/>
    <w:rsid w:val="00953D76"/>
    <w:rsid w:val="00965187"/>
    <w:rsid w:val="00966B6A"/>
    <w:rsid w:val="00971744"/>
    <w:rsid w:val="0097641C"/>
    <w:rsid w:val="009828BE"/>
    <w:rsid w:val="00997B9E"/>
    <w:rsid w:val="009B55E2"/>
    <w:rsid w:val="009B697B"/>
    <w:rsid w:val="009D6811"/>
    <w:rsid w:val="009E6FC9"/>
    <w:rsid w:val="00A077A2"/>
    <w:rsid w:val="00A16582"/>
    <w:rsid w:val="00A211D5"/>
    <w:rsid w:val="00A328E8"/>
    <w:rsid w:val="00A42F92"/>
    <w:rsid w:val="00A945F3"/>
    <w:rsid w:val="00AA3745"/>
    <w:rsid w:val="00AB3723"/>
    <w:rsid w:val="00AD75C8"/>
    <w:rsid w:val="00AE0AE7"/>
    <w:rsid w:val="00B14275"/>
    <w:rsid w:val="00B43633"/>
    <w:rsid w:val="00B479E0"/>
    <w:rsid w:val="00B81082"/>
    <w:rsid w:val="00B84549"/>
    <w:rsid w:val="00B9144C"/>
    <w:rsid w:val="00B93EAF"/>
    <w:rsid w:val="00B97844"/>
    <w:rsid w:val="00BA1A1D"/>
    <w:rsid w:val="00BA45FC"/>
    <w:rsid w:val="00BE254A"/>
    <w:rsid w:val="00C06DD9"/>
    <w:rsid w:val="00C12516"/>
    <w:rsid w:val="00C304CA"/>
    <w:rsid w:val="00C37485"/>
    <w:rsid w:val="00C73B19"/>
    <w:rsid w:val="00C81D75"/>
    <w:rsid w:val="00C84362"/>
    <w:rsid w:val="00C92D29"/>
    <w:rsid w:val="00CA5325"/>
    <w:rsid w:val="00CD7E8A"/>
    <w:rsid w:val="00D455C6"/>
    <w:rsid w:val="00D86424"/>
    <w:rsid w:val="00DA08DE"/>
    <w:rsid w:val="00E0397C"/>
    <w:rsid w:val="00E605CB"/>
    <w:rsid w:val="00E7340E"/>
    <w:rsid w:val="00E86E32"/>
    <w:rsid w:val="00EA7460"/>
    <w:rsid w:val="00EB2EDF"/>
    <w:rsid w:val="00EB43A6"/>
    <w:rsid w:val="00EE0CDB"/>
    <w:rsid w:val="00EE0E1E"/>
    <w:rsid w:val="00EF746B"/>
    <w:rsid w:val="00F81AC5"/>
    <w:rsid w:val="00FD019A"/>
    <w:rsid w:val="00FD571B"/>
    <w:rsid w:val="00FE3227"/>
    <w:rsid w:val="00FE39F6"/>
    <w:rsid w:val="00FF5496"/>
    <w:rsid w:val="01E516F9"/>
    <w:rsid w:val="01E873B2"/>
    <w:rsid w:val="021C1A07"/>
    <w:rsid w:val="025C7268"/>
    <w:rsid w:val="02836E2C"/>
    <w:rsid w:val="03757012"/>
    <w:rsid w:val="03D609D8"/>
    <w:rsid w:val="040C25C7"/>
    <w:rsid w:val="050745CD"/>
    <w:rsid w:val="05191440"/>
    <w:rsid w:val="05330914"/>
    <w:rsid w:val="05F5638E"/>
    <w:rsid w:val="05FD7664"/>
    <w:rsid w:val="06152462"/>
    <w:rsid w:val="07FC50E3"/>
    <w:rsid w:val="084E78AD"/>
    <w:rsid w:val="08896DC7"/>
    <w:rsid w:val="09187C60"/>
    <w:rsid w:val="09B75DA6"/>
    <w:rsid w:val="0A5F3A4C"/>
    <w:rsid w:val="0A6E5988"/>
    <w:rsid w:val="0AAF1613"/>
    <w:rsid w:val="0C177C63"/>
    <w:rsid w:val="0C5F1B4A"/>
    <w:rsid w:val="0C7931F6"/>
    <w:rsid w:val="0C9E313B"/>
    <w:rsid w:val="0CB17E61"/>
    <w:rsid w:val="0D027535"/>
    <w:rsid w:val="0D8B4373"/>
    <w:rsid w:val="0DB50100"/>
    <w:rsid w:val="0E2E2851"/>
    <w:rsid w:val="0EE0073F"/>
    <w:rsid w:val="0F744163"/>
    <w:rsid w:val="0FCB6A55"/>
    <w:rsid w:val="0FF02D9D"/>
    <w:rsid w:val="0FF36CB9"/>
    <w:rsid w:val="10545A22"/>
    <w:rsid w:val="116A2D94"/>
    <w:rsid w:val="116C0AA4"/>
    <w:rsid w:val="11830425"/>
    <w:rsid w:val="1279575E"/>
    <w:rsid w:val="12B523C6"/>
    <w:rsid w:val="12CE4E68"/>
    <w:rsid w:val="145941ED"/>
    <w:rsid w:val="148A6443"/>
    <w:rsid w:val="14AC178B"/>
    <w:rsid w:val="15582314"/>
    <w:rsid w:val="162177DE"/>
    <w:rsid w:val="174F49CD"/>
    <w:rsid w:val="17843A53"/>
    <w:rsid w:val="17F7387F"/>
    <w:rsid w:val="18051245"/>
    <w:rsid w:val="188246E0"/>
    <w:rsid w:val="18AC16EF"/>
    <w:rsid w:val="194D0965"/>
    <w:rsid w:val="198567EB"/>
    <w:rsid w:val="1A4349F7"/>
    <w:rsid w:val="1A66082C"/>
    <w:rsid w:val="1A880997"/>
    <w:rsid w:val="1AC020F6"/>
    <w:rsid w:val="1B187A0D"/>
    <w:rsid w:val="1B31611B"/>
    <w:rsid w:val="1B3E026D"/>
    <w:rsid w:val="1B3F26C4"/>
    <w:rsid w:val="1BF06C65"/>
    <w:rsid w:val="1C3F2267"/>
    <w:rsid w:val="1CB065A3"/>
    <w:rsid w:val="1D72220E"/>
    <w:rsid w:val="1E260185"/>
    <w:rsid w:val="1E5B2E7A"/>
    <w:rsid w:val="1E6E4153"/>
    <w:rsid w:val="1EC10726"/>
    <w:rsid w:val="1EFF7E5E"/>
    <w:rsid w:val="1F395447"/>
    <w:rsid w:val="20872B6B"/>
    <w:rsid w:val="20E33285"/>
    <w:rsid w:val="211B4A9E"/>
    <w:rsid w:val="211D087E"/>
    <w:rsid w:val="214748A7"/>
    <w:rsid w:val="21902632"/>
    <w:rsid w:val="21D96C95"/>
    <w:rsid w:val="2216237D"/>
    <w:rsid w:val="2393653C"/>
    <w:rsid w:val="24604E96"/>
    <w:rsid w:val="24B1643E"/>
    <w:rsid w:val="2511119F"/>
    <w:rsid w:val="26AC38EE"/>
    <w:rsid w:val="26D2212F"/>
    <w:rsid w:val="27264861"/>
    <w:rsid w:val="27C74FA6"/>
    <w:rsid w:val="28295770"/>
    <w:rsid w:val="2863215B"/>
    <w:rsid w:val="292C114F"/>
    <w:rsid w:val="29524776"/>
    <w:rsid w:val="2976195F"/>
    <w:rsid w:val="29FA4730"/>
    <w:rsid w:val="2A3C5400"/>
    <w:rsid w:val="2A893D9F"/>
    <w:rsid w:val="2AAF4215"/>
    <w:rsid w:val="2BE33A57"/>
    <w:rsid w:val="2C03628E"/>
    <w:rsid w:val="2CA3146B"/>
    <w:rsid w:val="2CE079AD"/>
    <w:rsid w:val="2DA77776"/>
    <w:rsid w:val="2E151FA8"/>
    <w:rsid w:val="2E70762A"/>
    <w:rsid w:val="2EE3603B"/>
    <w:rsid w:val="2F8D6403"/>
    <w:rsid w:val="2FA52B11"/>
    <w:rsid w:val="30676B51"/>
    <w:rsid w:val="312C363D"/>
    <w:rsid w:val="3176277C"/>
    <w:rsid w:val="318F47DD"/>
    <w:rsid w:val="31C936BD"/>
    <w:rsid w:val="326203B9"/>
    <w:rsid w:val="33242BDA"/>
    <w:rsid w:val="339C5182"/>
    <w:rsid w:val="33CD500E"/>
    <w:rsid w:val="33E16157"/>
    <w:rsid w:val="34201613"/>
    <w:rsid w:val="342235BE"/>
    <w:rsid w:val="357F1227"/>
    <w:rsid w:val="35956011"/>
    <w:rsid w:val="36126C93"/>
    <w:rsid w:val="3641338E"/>
    <w:rsid w:val="3698771E"/>
    <w:rsid w:val="369B7657"/>
    <w:rsid w:val="374527AC"/>
    <w:rsid w:val="37A25C40"/>
    <w:rsid w:val="37D00A9F"/>
    <w:rsid w:val="37F50CDF"/>
    <w:rsid w:val="3A0245B7"/>
    <w:rsid w:val="3AA7164D"/>
    <w:rsid w:val="3AA71C81"/>
    <w:rsid w:val="3B89083B"/>
    <w:rsid w:val="3BDF6C0F"/>
    <w:rsid w:val="3C8D6DE4"/>
    <w:rsid w:val="3C9651AF"/>
    <w:rsid w:val="3DA32931"/>
    <w:rsid w:val="3DA51E2F"/>
    <w:rsid w:val="3DB659AF"/>
    <w:rsid w:val="3DC90D6A"/>
    <w:rsid w:val="3E163127"/>
    <w:rsid w:val="3E261EFC"/>
    <w:rsid w:val="3EDC6187"/>
    <w:rsid w:val="3FCF3A3E"/>
    <w:rsid w:val="40300696"/>
    <w:rsid w:val="412B6CE9"/>
    <w:rsid w:val="413B0711"/>
    <w:rsid w:val="418331C2"/>
    <w:rsid w:val="4193046F"/>
    <w:rsid w:val="41FF1DC7"/>
    <w:rsid w:val="42297E2F"/>
    <w:rsid w:val="422B12CB"/>
    <w:rsid w:val="425927D2"/>
    <w:rsid w:val="427617EF"/>
    <w:rsid w:val="4320491B"/>
    <w:rsid w:val="43310BCC"/>
    <w:rsid w:val="43A7408E"/>
    <w:rsid w:val="4490444C"/>
    <w:rsid w:val="44B40820"/>
    <w:rsid w:val="44F06DC0"/>
    <w:rsid w:val="45520847"/>
    <w:rsid w:val="4574179F"/>
    <w:rsid w:val="45D326EC"/>
    <w:rsid w:val="46702790"/>
    <w:rsid w:val="46BA58D8"/>
    <w:rsid w:val="476A1CB4"/>
    <w:rsid w:val="47B61757"/>
    <w:rsid w:val="48061CE5"/>
    <w:rsid w:val="48F35261"/>
    <w:rsid w:val="49CB1A69"/>
    <w:rsid w:val="4C56394D"/>
    <w:rsid w:val="4D026150"/>
    <w:rsid w:val="4DE82A5F"/>
    <w:rsid w:val="4ECF52DB"/>
    <w:rsid w:val="4EE51B5F"/>
    <w:rsid w:val="4F1A1CF8"/>
    <w:rsid w:val="4F2430EA"/>
    <w:rsid w:val="4F6D1560"/>
    <w:rsid w:val="4FB51FB3"/>
    <w:rsid w:val="4FE36F97"/>
    <w:rsid w:val="50101DDF"/>
    <w:rsid w:val="5026475B"/>
    <w:rsid w:val="50824042"/>
    <w:rsid w:val="50914F3C"/>
    <w:rsid w:val="50951F32"/>
    <w:rsid w:val="50CC06CF"/>
    <w:rsid w:val="51432256"/>
    <w:rsid w:val="521A771A"/>
    <w:rsid w:val="52E61C4E"/>
    <w:rsid w:val="53853271"/>
    <w:rsid w:val="539E4BBE"/>
    <w:rsid w:val="53F341D7"/>
    <w:rsid w:val="53F56834"/>
    <w:rsid w:val="548B5741"/>
    <w:rsid w:val="55325F31"/>
    <w:rsid w:val="55C022BA"/>
    <w:rsid w:val="56056568"/>
    <w:rsid w:val="56682C5A"/>
    <w:rsid w:val="56B72F17"/>
    <w:rsid w:val="57174680"/>
    <w:rsid w:val="577B5E13"/>
    <w:rsid w:val="57867A28"/>
    <w:rsid w:val="57E767C7"/>
    <w:rsid w:val="58C52932"/>
    <w:rsid w:val="59496E32"/>
    <w:rsid w:val="598B6E78"/>
    <w:rsid w:val="59BB1BC6"/>
    <w:rsid w:val="59F31650"/>
    <w:rsid w:val="5A0148B9"/>
    <w:rsid w:val="5A037DBC"/>
    <w:rsid w:val="5A432DA3"/>
    <w:rsid w:val="5B3A4055"/>
    <w:rsid w:val="5B413693"/>
    <w:rsid w:val="5C07178B"/>
    <w:rsid w:val="5CCE520F"/>
    <w:rsid w:val="5D2D00EE"/>
    <w:rsid w:val="5DE5E8EB"/>
    <w:rsid w:val="5EA70098"/>
    <w:rsid w:val="5EC05EED"/>
    <w:rsid w:val="5F11007E"/>
    <w:rsid w:val="5F156E8F"/>
    <w:rsid w:val="5F1A32D2"/>
    <w:rsid w:val="5F550E70"/>
    <w:rsid w:val="5F7F0ABD"/>
    <w:rsid w:val="5FA33DA4"/>
    <w:rsid w:val="5FDF8143"/>
    <w:rsid w:val="6093187E"/>
    <w:rsid w:val="614A1F80"/>
    <w:rsid w:val="62567F96"/>
    <w:rsid w:val="626A5FAC"/>
    <w:rsid w:val="626C100D"/>
    <w:rsid w:val="63045E00"/>
    <w:rsid w:val="631728A2"/>
    <w:rsid w:val="63E61C76"/>
    <w:rsid w:val="64DC4BF4"/>
    <w:rsid w:val="65367019"/>
    <w:rsid w:val="65FE7137"/>
    <w:rsid w:val="6603474E"/>
    <w:rsid w:val="66252583"/>
    <w:rsid w:val="663F3B1F"/>
    <w:rsid w:val="66A64A6A"/>
    <w:rsid w:val="66BE25F2"/>
    <w:rsid w:val="66DF713D"/>
    <w:rsid w:val="674236FD"/>
    <w:rsid w:val="677B2AD6"/>
    <w:rsid w:val="67CF7924"/>
    <w:rsid w:val="67E81E06"/>
    <w:rsid w:val="681770D1"/>
    <w:rsid w:val="690233AB"/>
    <w:rsid w:val="6967357B"/>
    <w:rsid w:val="6A250194"/>
    <w:rsid w:val="6A555268"/>
    <w:rsid w:val="6B1F9D68"/>
    <w:rsid w:val="6B206435"/>
    <w:rsid w:val="6B3105E9"/>
    <w:rsid w:val="6B6A3A7F"/>
    <w:rsid w:val="6BA94DAF"/>
    <w:rsid w:val="6CA2084A"/>
    <w:rsid w:val="6D206F9F"/>
    <w:rsid w:val="6D480FD8"/>
    <w:rsid w:val="6D655857"/>
    <w:rsid w:val="6E134319"/>
    <w:rsid w:val="6E3E606D"/>
    <w:rsid w:val="6E423939"/>
    <w:rsid w:val="6E762C17"/>
    <w:rsid w:val="6EB3022A"/>
    <w:rsid w:val="6F8B47FD"/>
    <w:rsid w:val="6F9B59F7"/>
    <w:rsid w:val="6FD6290B"/>
    <w:rsid w:val="6FE253D4"/>
    <w:rsid w:val="6FE653F4"/>
    <w:rsid w:val="6FEBD130"/>
    <w:rsid w:val="6FF7CC0D"/>
    <w:rsid w:val="705350C7"/>
    <w:rsid w:val="70DA4C73"/>
    <w:rsid w:val="70FA753F"/>
    <w:rsid w:val="710F09A4"/>
    <w:rsid w:val="71127384"/>
    <w:rsid w:val="719C3905"/>
    <w:rsid w:val="71E71B5E"/>
    <w:rsid w:val="73042AC3"/>
    <w:rsid w:val="73AE470D"/>
    <w:rsid w:val="740F1627"/>
    <w:rsid w:val="74331E10"/>
    <w:rsid w:val="74BD7135"/>
    <w:rsid w:val="7501351F"/>
    <w:rsid w:val="7513602F"/>
    <w:rsid w:val="75A07E88"/>
    <w:rsid w:val="75AA6994"/>
    <w:rsid w:val="763433FF"/>
    <w:rsid w:val="76435D68"/>
    <w:rsid w:val="77F307A1"/>
    <w:rsid w:val="78971EF7"/>
    <w:rsid w:val="79042718"/>
    <w:rsid w:val="79576B14"/>
    <w:rsid w:val="79FF3C35"/>
    <w:rsid w:val="7C92616D"/>
    <w:rsid w:val="7CAD001B"/>
    <w:rsid w:val="7CEA2F9D"/>
    <w:rsid w:val="7DC10DD7"/>
    <w:rsid w:val="7E3A5223"/>
    <w:rsid w:val="7EC42C09"/>
    <w:rsid w:val="7ED462DB"/>
    <w:rsid w:val="7EFD4693"/>
    <w:rsid w:val="7F390D88"/>
    <w:rsid w:val="7F6B0E19"/>
    <w:rsid w:val="7FCF4D05"/>
    <w:rsid w:val="7FFB8CBB"/>
    <w:rsid w:val="7FFD0387"/>
    <w:rsid w:val="9F97BDB4"/>
    <w:rsid w:val="B7D21D1F"/>
    <w:rsid w:val="BDFF10F2"/>
    <w:rsid w:val="DB76C9CE"/>
    <w:rsid w:val="DDFFA454"/>
    <w:rsid w:val="DF9D5F31"/>
    <w:rsid w:val="EBFFEE96"/>
    <w:rsid w:val="EFFFA1F4"/>
    <w:rsid w:val="FA5F10A0"/>
    <w:rsid w:val="FCE90CBF"/>
    <w:rsid w:val="FCFE5863"/>
    <w:rsid w:val="FE3D78BD"/>
    <w:rsid w:val="FF63A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4">
    <w:name w:val="heading 1"/>
    <w:basedOn w:val="1"/>
    <w:next w:val="1"/>
    <w:link w:val="40"/>
    <w:qFormat/>
    <w:uiPriority w:val="9"/>
    <w:pPr>
      <w:pBdr>
        <w:bottom w:val="thinThickSmallGap" w:color="943634" w:sz="12" w:space="1"/>
      </w:pBdr>
      <w:spacing w:before="400"/>
      <w:jc w:val="center"/>
      <w:outlineLvl w:val="0"/>
    </w:pPr>
    <w:rPr>
      <w:caps/>
      <w:color w:val="632423"/>
      <w:spacing w:val="20"/>
      <w:sz w:val="28"/>
      <w:szCs w:val="28"/>
    </w:rPr>
  </w:style>
  <w:style w:type="paragraph" w:styleId="5">
    <w:name w:val="heading 2"/>
    <w:basedOn w:val="1"/>
    <w:next w:val="1"/>
    <w:link w:val="47"/>
    <w:qFormat/>
    <w:uiPriority w:val="9"/>
    <w:pPr>
      <w:pBdr>
        <w:bottom w:val="single" w:color="622423" w:sz="4" w:space="1"/>
      </w:pBdr>
      <w:spacing w:before="400"/>
      <w:jc w:val="center"/>
      <w:outlineLvl w:val="1"/>
    </w:pPr>
    <w:rPr>
      <w:caps/>
      <w:color w:val="632423"/>
      <w:spacing w:val="15"/>
      <w:sz w:val="24"/>
      <w:szCs w:val="24"/>
    </w:rPr>
  </w:style>
  <w:style w:type="paragraph" w:styleId="6">
    <w:name w:val="heading 3"/>
    <w:basedOn w:val="1"/>
    <w:next w:val="1"/>
    <w:link w:val="41"/>
    <w:qFormat/>
    <w:uiPriority w:val="9"/>
    <w:pPr>
      <w:pBdr>
        <w:top w:val="dotted" w:color="622423" w:sz="4" w:space="1"/>
        <w:bottom w:val="dotted" w:color="622423" w:sz="4" w:space="1"/>
      </w:pBdr>
      <w:spacing w:before="300"/>
      <w:jc w:val="center"/>
      <w:outlineLvl w:val="2"/>
    </w:pPr>
    <w:rPr>
      <w:caps/>
      <w:color w:val="622423"/>
      <w:sz w:val="24"/>
      <w:szCs w:val="24"/>
    </w:rPr>
  </w:style>
  <w:style w:type="paragraph" w:styleId="7">
    <w:name w:val="heading 4"/>
    <w:basedOn w:val="1"/>
    <w:next w:val="1"/>
    <w:link w:val="39"/>
    <w:qFormat/>
    <w:uiPriority w:val="9"/>
    <w:pPr>
      <w:pBdr>
        <w:bottom w:val="dotted" w:color="943634" w:sz="4" w:space="1"/>
      </w:pBdr>
      <w:spacing w:after="120"/>
      <w:jc w:val="center"/>
      <w:outlineLvl w:val="3"/>
    </w:pPr>
    <w:rPr>
      <w:caps/>
      <w:color w:val="622423"/>
      <w:spacing w:val="10"/>
    </w:rPr>
  </w:style>
  <w:style w:type="paragraph" w:styleId="8">
    <w:name w:val="heading 5"/>
    <w:basedOn w:val="1"/>
    <w:next w:val="1"/>
    <w:link w:val="45"/>
    <w:qFormat/>
    <w:uiPriority w:val="9"/>
    <w:pPr>
      <w:spacing w:before="320" w:after="120"/>
      <w:jc w:val="center"/>
      <w:outlineLvl w:val="4"/>
    </w:pPr>
    <w:rPr>
      <w:caps/>
      <w:color w:val="622423"/>
      <w:spacing w:val="10"/>
    </w:rPr>
  </w:style>
  <w:style w:type="paragraph" w:styleId="9">
    <w:name w:val="heading 6"/>
    <w:basedOn w:val="1"/>
    <w:next w:val="1"/>
    <w:link w:val="46"/>
    <w:qFormat/>
    <w:uiPriority w:val="9"/>
    <w:pPr>
      <w:spacing w:after="120"/>
      <w:jc w:val="center"/>
      <w:outlineLvl w:val="5"/>
    </w:pPr>
    <w:rPr>
      <w:caps/>
      <w:color w:val="943634"/>
      <w:spacing w:val="10"/>
    </w:rPr>
  </w:style>
  <w:style w:type="paragraph" w:styleId="10">
    <w:name w:val="heading 7"/>
    <w:basedOn w:val="1"/>
    <w:next w:val="1"/>
    <w:link w:val="30"/>
    <w:qFormat/>
    <w:uiPriority w:val="9"/>
    <w:pPr>
      <w:spacing w:after="120"/>
      <w:jc w:val="center"/>
      <w:outlineLvl w:val="6"/>
    </w:pPr>
    <w:rPr>
      <w:i/>
      <w:iCs/>
      <w:caps/>
      <w:color w:val="943634"/>
      <w:spacing w:val="10"/>
    </w:rPr>
  </w:style>
  <w:style w:type="paragraph" w:styleId="11">
    <w:name w:val="heading 8"/>
    <w:basedOn w:val="1"/>
    <w:next w:val="1"/>
    <w:link w:val="37"/>
    <w:qFormat/>
    <w:uiPriority w:val="9"/>
    <w:pPr>
      <w:spacing w:after="120"/>
      <w:jc w:val="center"/>
      <w:outlineLvl w:val="7"/>
    </w:pPr>
    <w:rPr>
      <w:caps/>
      <w:spacing w:val="10"/>
      <w:sz w:val="20"/>
      <w:szCs w:val="20"/>
    </w:rPr>
  </w:style>
  <w:style w:type="paragraph" w:styleId="12">
    <w:name w:val="heading 9"/>
    <w:basedOn w:val="1"/>
    <w:next w:val="1"/>
    <w:link w:val="35"/>
    <w:qFormat/>
    <w:uiPriority w:val="9"/>
    <w:pPr>
      <w:spacing w:after="120"/>
      <w:jc w:val="center"/>
      <w:outlineLvl w:val="8"/>
    </w:pPr>
    <w:rPr>
      <w:i/>
      <w:iCs/>
      <w:caps/>
      <w:spacing w:val="10"/>
      <w:sz w:val="20"/>
      <w:szCs w:val="20"/>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link w:val="25"/>
    <w:unhideWhenUsed/>
    <w:qFormat/>
    <w:uiPriority w:val="99"/>
    <w:pPr>
      <w:spacing w:after="120"/>
    </w:pPr>
  </w:style>
  <w:style w:type="paragraph" w:styleId="13">
    <w:name w:val="caption"/>
    <w:basedOn w:val="1"/>
    <w:next w:val="1"/>
    <w:qFormat/>
    <w:uiPriority w:val="35"/>
    <w:rPr>
      <w:caps/>
      <w:spacing w:val="10"/>
      <w:sz w:val="18"/>
      <w:szCs w:val="18"/>
    </w:rPr>
  </w:style>
  <w:style w:type="paragraph" w:styleId="14">
    <w:name w:val="annotation text"/>
    <w:basedOn w:val="1"/>
    <w:unhideWhenUsed/>
    <w:qFormat/>
    <w:uiPriority w:val="99"/>
  </w:style>
  <w:style w:type="paragraph" w:styleId="15">
    <w:name w:val="Balloon Text"/>
    <w:basedOn w:val="1"/>
    <w:link w:val="27"/>
    <w:unhideWhenUsed/>
    <w:qFormat/>
    <w:uiPriority w:val="99"/>
    <w:pPr>
      <w:spacing w:after="0" w:line="240" w:lineRule="auto"/>
    </w:pPr>
    <w:rPr>
      <w:sz w:val="18"/>
      <w:szCs w:val="18"/>
    </w:rPr>
  </w:style>
  <w:style w:type="paragraph" w:styleId="16">
    <w:name w:val="footer"/>
    <w:basedOn w:val="1"/>
    <w:link w:val="26"/>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next w:val="1"/>
    <w:link w:val="48"/>
    <w:qFormat/>
    <w:uiPriority w:val="11"/>
    <w:pPr>
      <w:spacing w:after="560" w:line="240" w:lineRule="auto"/>
      <w:jc w:val="center"/>
    </w:pPr>
    <w:rPr>
      <w:caps/>
      <w:spacing w:val="20"/>
      <w:sz w:val="18"/>
      <w:szCs w:val="18"/>
    </w:rPr>
  </w:style>
  <w:style w:type="paragraph" w:styleId="19">
    <w:name w:val="Normal (Web)"/>
    <w:basedOn w:val="1"/>
    <w:unhideWhenUsed/>
    <w:qFormat/>
    <w:uiPriority w:val="99"/>
    <w:pPr>
      <w:spacing w:before="100" w:beforeAutospacing="1" w:after="100" w:afterAutospacing="1" w:line="240" w:lineRule="auto"/>
    </w:pPr>
    <w:rPr>
      <w:rFonts w:ascii="宋体" w:hAnsi="宋体" w:cs="宋体"/>
      <w:sz w:val="24"/>
      <w:szCs w:val="24"/>
      <w:lang w:eastAsia="zh-CN" w:bidi="ar-SA"/>
    </w:rPr>
  </w:style>
  <w:style w:type="paragraph" w:styleId="20">
    <w:name w:val="Title"/>
    <w:basedOn w:val="1"/>
    <w:next w:val="1"/>
    <w:link w:val="34"/>
    <w:qFormat/>
    <w:uiPriority w:val="10"/>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23">
    <w:name w:val="Strong"/>
    <w:qFormat/>
    <w:uiPriority w:val="22"/>
    <w:rPr>
      <w:b/>
      <w:bCs/>
      <w:color w:val="943634"/>
      <w:spacing w:val="5"/>
    </w:rPr>
  </w:style>
  <w:style w:type="character" w:styleId="24">
    <w:name w:val="Emphasis"/>
    <w:qFormat/>
    <w:uiPriority w:val="20"/>
    <w:rPr>
      <w:caps/>
      <w:spacing w:val="5"/>
      <w:sz w:val="20"/>
      <w:szCs w:val="20"/>
    </w:rPr>
  </w:style>
  <w:style w:type="character" w:customStyle="1" w:styleId="25">
    <w:name w:val="正文文本 字符"/>
    <w:link w:val="3"/>
    <w:semiHidden/>
    <w:qFormat/>
    <w:uiPriority w:val="99"/>
    <w:rPr>
      <w:sz w:val="22"/>
      <w:szCs w:val="22"/>
      <w:lang w:eastAsia="en-US" w:bidi="en-US"/>
    </w:rPr>
  </w:style>
  <w:style w:type="character" w:customStyle="1" w:styleId="26">
    <w:name w:val="页脚 字符"/>
    <w:link w:val="16"/>
    <w:qFormat/>
    <w:uiPriority w:val="99"/>
    <w:rPr>
      <w:sz w:val="18"/>
      <w:szCs w:val="18"/>
    </w:rPr>
  </w:style>
  <w:style w:type="character" w:customStyle="1" w:styleId="27">
    <w:name w:val="批注框文本 字符"/>
    <w:link w:val="15"/>
    <w:semiHidden/>
    <w:qFormat/>
    <w:uiPriority w:val="99"/>
    <w:rPr>
      <w:sz w:val="18"/>
      <w:szCs w:val="18"/>
      <w:lang w:eastAsia="en-US" w:bidi="en-US"/>
    </w:rPr>
  </w:style>
  <w:style w:type="character" w:customStyle="1" w:styleId="28">
    <w:name w:val="引用 字符"/>
    <w:link w:val="29"/>
    <w:qFormat/>
    <w:uiPriority w:val="29"/>
    <w:rPr>
      <w:rFonts w:eastAsia="宋体" w:cs="Times New Roman"/>
      <w:i/>
      <w:iCs/>
    </w:rPr>
  </w:style>
  <w:style w:type="paragraph" w:styleId="29">
    <w:name w:val="Quote"/>
    <w:basedOn w:val="1"/>
    <w:next w:val="1"/>
    <w:link w:val="28"/>
    <w:qFormat/>
    <w:uiPriority w:val="29"/>
    <w:rPr>
      <w:i/>
      <w:iCs/>
    </w:rPr>
  </w:style>
  <w:style w:type="character" w:customStyle="1" w:styleId="30">
    <w:name w:val="标题 7 字符"/>
    <w:link w:val="10"/>
    <w:semiHidden/>
    <w:qFormat/>
    <w:uiPriority w:val="9"/>
    <w:rPr>
      <w:rFonts w:eastAsia="宋体" w:cs="Times New Roman"/>
      <w:i/>
      <w:iCs/>
      <w:caps/>
      <w:color w:val="943634"/>
      <w:spacing w:val="10"/>
    </w:rPr>
  </w:style>
  <w:style w:type="character" w:customStyle="1" w:styleId="31">
    <w:name w:val="_Style 30"/>
    <w:qFormat/>
    <w:uiPriority w:val="19"/>
    <w:rPr>
      <w:i/>
      <w:iCs/>
    </w:rPr>
  </w:style>
  <w:style w:type="character" w:customStyle="1" w:styleId="32">
    <w:name w:val="_Style 31"/>
    <w:qFormat/>
    <w:uiPriority w:val="31"/>
    <w:rPr>
      <w:rFonts w:ascii="Calibri" w:hAnsi="Calibri" w:eastAsia="宋体" w:cs="Times New Roman"/>
      <w:i/>
      <w:iCs/>
      <w:color w:val="622423"/>
    </w:rPr>
  </w:style>
  <w:style w:type="character" w:customStyle="1" w:styleId="33">
    <w:name w:val="正文文本首行缩进 字符"/>
    <w:link w:val="2"/>
    <w:qFormat/>
    <w:uiPriority w:val="99"/>
    <w:rPr>
      <w:rFonts w:eastAsia="仿宋_GB2312"/>
      <w:kern w:val="2"/>
      <w:sz w:val="32"/>
      <w:szCs w:val="24"/>
      <w:lang w:eastAsia="en-US" w:bidi="en-US"/>
    </w:rPr>
  </w:style>
  <w:style w:type="character" w:customStyle="1" w:styleId="34">
    <w:name w:val="标题 字符"/>
    <w:link w:val="20"/>
    <w:qFormat/>
    <w:uiPriority w:val="10"/>
    <w:rPr>
      <w:rFonts w:eastAsia="宋体" w:cs="Times New Roman"/>
      <w:caps/>
      <w:color w:val="632423"/>
      <w:spacing w:val="50"/>
      <w:sz w:val="44"/>
      <w:szCs w:val="44"/>
    </w:rPr>
  </w:style>
  <w:style w:type="character" w:customStyle="1" w:styleId="35">
    <w:name w:val="标题 9 字符"/>
    <w:link w:val="12"/>
    <w:semiHidden/>
    <w:qFormat/>
    <w:uiPriority w:val="9"/>
    <w:rPr>
      <w:rFonts w:eastAsia="宋体" w:cs="Times New Roman"/>
      <w:i/>
      <w:iCs/>
      <w:caps/>
      <w:spacing w:val="10"/>
      <w:sz w:val="20"/>
      <w:szCs w:val="20"/>
    </w:rPr>
  </w:style>
  <w:style w:type="character" w:customStyle="1" w:styleId="36">
    <w:name w:val="_Style 35"/>
    <w:qFormat/>
    <w:uiPriority w:val="32"/>
    <w:rPr>
      <w:rFonts w:ascii="Calibri" w:hAnsi="Calibri" w:eastAsia="宋体" w:cs="Times New Roman"/>
      <w:b/>
      <w:bCs/>
      <w:i/>
      <w:iCs/>
      <w:color w:val="622423"/>
    </w:rPr>
  </w:style>
  <w:style w:type="character" w:customStyle="1" w:styleId="37">
    <w:name w:val="标题 8 字符"/>
    <w:link w:val="11"/>
    <w:semiHidden/>
    <w:qFormat/>
    <w:uiPriority w:val="9"/>
    <w:rPr>
      <w:rFonts w:eastAsia="宋体" w:cs="Times New Roman"/>
      <w:caps/>
      <w:spacing w:val="10"/>
      <w:sz w:val="20"/>
      <w:szCs w:val="20"/>
    </w:rPr>
  </w:style>
  <w:style w:type="character" w:customStyle="1" w:styleId="38">
    <w:name w:val="页眉 字符"/>
    <w:link w:val="17"/>
    <w:semiHidden/>
    <w:qFormat/>
    <w:uiPriority w:val="99"/>
    <w:rPr>
      <w:sz w:val="18"/>
      <w:szCs w:val="18"/>
    </w:rPr>
  </w:style>
  <w:style w:type="character" w:customStyle="1" w:styleId="39">
    <w:name w:val="标题 4 字符"/>
    <w:link w:val="7"/>
    <w:semiHidden/>
    <w:qFormat/>
    <w:uiPriority w:val="9"/>
    <w:rPr>
      <w:rFonts w:eastAsia="宋体" w:cs="Times New Roman"/>
      <w:caps/>
      <w:color w:val="622423"/>
      <w:spacing w:val="10"/>
    </w:rPr>
  </w:style>
  <w:style w:type="character" w:customStyle="1" w:styleId="40">
    <w:name w:val="标题 1 字符"/>
    <w:link w:val="4"/>
    <w:qFormat/>
    <w:uiPriority w:val="9"/>
    <w:rPr>
      <w:rFonts w:eastAsia="宋体" w:cs="Times New Roman"/>
      <w:caps/>
      <w:color w:val="632423"/>
      <w:spacing w:val="20"/>
      <w:sz w:val="28"/>
      <w:szCs w:val="28"/>
    </w:rPr>
  </w:style>
  <w:style w:type="character" w:customStyle="1" w:styleId="41">
    <w:name w:val="标题 3 字符"/>
    <w:link w:val="6"/>
    <w:qFormat/>
    <w:uiPriority w:val="9"/>
    <w:rPr>
      <w:rFonts w:eastAsia="宋体" w:cs="Times New Roman"/>
      <w:caps/>
      <w:color w:val="622423"/>
      <w:sz w:val="24"/>
      <w:szCs w:val="24"/>
    </w:rPr>
  </w:style>
  <w:style w:type="character" w:customStyle="1" w:styleId="42">
    <w:name w:val="无间隔 字符"/>
    <w:basedOn w:val="22"/>
    <w:link w:val="43"/>
    <w:qFormat/>
    <w:uiPriority w:val="1"/>
  </w:style>
  <w:style w:type="paragraph" w:styleId="43">
    <w:name w:val="No Spacing"/>
    <w:basedOn w:val="1"/>
    <w:link w:val="42"/>
    <w:qFormat/>
    <w:uiPriority w:val="1"/>
    <w:pPr>
      <w:spacing w:after="0" w:line="240" w:lineRule="auto"/>
    </w:pPr>
  </w:style>
  <w:style w:type="character" w:customStyle="1" w:styleId="44">
    <w:name w:val="_Style 43"/>
    <w:qFormat/>
    <w:uiPriority w:val="33"/>
    <w:rPr>
      <w:caps/>
      <w:color w:val="622423"/>
      <w:spacing w:val="5"/>
      <w:u w:val="none" w:color="622423"/>
    </w:rPr>
  </w:style>
  <w:style w:type="character" w:customStyle="1" w:styleId="45">
    <w:name w:val="标题 5 字符"/>
    <w:link w:val="8"/>
    <w:semiHidden/>
    <w:qFormat/>
    <w:uiPriority w:val="9"/>
    <w:rPr>
      <w:rFonts w:eastAsia="宋体" w:cs="Times New Roman"/>
      <w:caps/>
      <w:color w:val="622423"/>
      <w:spacing w:val="10"/>
    </w:rPr>
  </w:style>
  <w:style w:type="character" w:customStyle="1" w:styleId="46">
    <w:name w:val="标题 6 字符"/>
    <w:link w:val="9"/>
    <w:semiHidden/>
    <w:qFormat/>
    <w:uiPriority w:val="9"/>
    <w:rPr>
      <w:rFonts w:eastAsia="宋体" w:cs="Times New Roman"/>
      <w:caps/>
      <w:color w:val="943634"/>
      <w:spacing w:val="10"/>
    </w:rPr>
  </w:style>
  <w:style w:type="character" w:customStyle="1" w:styleId="47">
    <w:name w:val="标题 2 字符"/>
    <w:link w:val="5"/>
    <w:semiHidden/>
    <w:qFormat/>
    <w:uiPriority w:val="9"/>
    <w:rPr>
      <w:caps/>
      <w:color w:val="632423"/>
      <w:spacing w:val="15"/>
      <w:sz w:val="24"/>
      <w:szCs w:val="24"/>
    </w:rPr>
  </w:style>
  <w:style w:type="character" w:customStyle="1" w:styleId="48">
    <w:name w:val="副标题 字符"/>
    <w:link w:val="18"/>
    <w:qFormat/>
    <w:uiPriority w:val="11"/>
    <w:rPr>
      <w:rFonts w:eastAsia="宋体" w:cs="Times New Roman"/>
      <w:caps/>
      <w:spacing w:val="20"/>
      <w:sz w:val="18"/>
      <w:szCs w:val="18"/>
    </w:rPr>
  </w:style>
  <w:style w:type="character" w:customStyle="1" w:styleId="49">
    <w:name w:val="_Style 48"/>
    <w:qFormat/>
    <w:uiPriority w:val="21"/>
    <w:rPr>
      <w:i/>
      <w:iCs/>
      <w:caps/>
      <w:spacing w:val="10"/>
      <w:sz w:val="20"/>
      <w:szCs w:val="20"/>
    </w:rPr>
  </w:style>
  <w:style w:type="character" w:customStyle="1" w:styleId="50">
    <w:name w:val="明显引用 字符"/>
    <w:link w:val="51"/>
    <w:qFormat/>
    <w:uiPriority w:val="30"/>
    <w:rPr>
      <w:rFonts w:eastAsia="宋体" w:cs="Times New Roman"/>
      <w:caps/>
      <w:color w:val="622423"/>
      <w:spacing w:val="5"/>
      <w:sz w:val="20"/>
      <w:szCs w:val="20"/>
    </w:rPr>
  </w:style>
  <w:style w:type="paragraph" w:styleId="51">
    <w:name w:val="Intense Quote"/>
    <w:basedOn w:val="1"/>
    <w:next w:val="1"/>
    <w:link w:val="50"/>
    <w:qFormat/>
    <w:uiPriority w:val="30"/>
    <w:pPr>
      <w:pBdr>
        <w:top w:val="dotted" w:color="632423" w:sz="2" w:space="10"/>
        <w:bottom w:val="dotted" w:color="632423" w:sz="2" w:space="4"/>
      </w:pBdr>
      <w:spacing w:before="160" w:line="300" w:lineRule="auto"/>
      <w:ind w:left="1440" w:right="1440"/>
    </w:pPr>
    <w:rPr>
      <w:caps/>
      <w:color w:val="622423"/>
      <w:spacing w:val="5"/>
      <w:sz w:val="20"/>
      <w:szCs w:val="20"/>
    </w:rPr>
  </w:style>
  <w:style w:type="paragraph" w:customStyle="1" w:styleId="52">
    <w:name w:val="_Style 51"/>
    <w:basedOn w:val="4"/>
    <w:next w:val="1"/>
    <w:qFormat/>
    <w:uiPriority w:val="39"/>
    <w:pPr>
      <w:outlineLvl w:val="9"/>
    </w:pPr>
  </w:style>
  <w:style w:type="paragraph" w:styleId="53">
    <w:name w:val="List Paragraph"/>
    <w:basedOn w:val="1"/>
    <w:qFormat/>
    <w:uiPriority w:val="34"/>
    <w:pPr>
      <w:ind w:left="720"/>
      <w:contextualSpacing/>
    </w:pPr>
  </w:style>
  <w:style w:type="paragraph" w:customStyle="1" w:styleId="54">
    <w:name w:val="修订1"/>
    <w:hidden/>
    <w:semiHidden/>
    <w:qFormat/>
    <w:uiPriority w:val="99"/>
    <w:rPr>
      <w:rFonts w:ascii="Times New Roman" w:hAnsi="Times New Roman" w:eastAsia="宋体" w:cs="Times New Roman"/>
      <w:sz w:val="22"/>
      <w:szCs w:val="22"/>
      <w:lang w:val="en-US" w:eastAsia="en-US" w:bidi="en-US"/>
    </w:rPr>
  </w:style>
  <w:style w:type="paragraph" w:customStyle="1" w:styleId="55">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1362</Characters>
  <Lines>11</Lines>
  <Paragraphs>3</Paragraphs>
  <TotalTime>2</TotalTime>
  <ScaleCrop>false</ScaleCrop>
  <LinksUpToDate>false</LinksUpToDate>
  <CharactersWithSpaces>1597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2018-12-18T01:18:00Z</dcterms:created>
  <dc:creator>微软用户</dc:creator>
  <cp:lastModifiedBy>林伟高</cp:lastModifiedBy>
  <cp:lastPrinted>2021-12-02T08:25:00Z</cp:lastPrinted>
  <dcterms:modified xsi:type="dcterms:W3CDTF">2023-04-19T11:31:00Z</dcterms:modified>
  <dc:title>南山区自主创新产业发展专项资金——投融资扶持分项资金贷款贴保贴息项目操作规程（申报指南）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SaveFontToCloudKey">
    <vt:lpwstr>348295640_cloud</vt:lpwstr>
  </property>
  <property fmtid="{D5CDD505-2E9C-101B-9397-08002B2CF9AE}" pid="4" name="ICV">
    <vt:lpwstr>A1414EBF7B4D42B5BE7215E71784B816</vt:lpwstr>
  </property>
</Properties>
</file>