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eastAsia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南山区工业和信息化局分项资金</w:t>
      </w:r>
      <w:r>
        <w:rPr>
          <w:rFonts w:eastAsia="黑体"/>
          <w:sz w:val="32"/>
          <w:szCs w:val="32"/>
        </w:rPr>
        <w:t>--</w:t>
      </w:r>
      <w:r>
        <w:rPr>
          <w:rFonts w:hint="eastAsia" w:eastAsia="黑体"/>
          <w:b w:val="0"/>
          <w:bCs w:val="0"/>
          <w:color w:val="auto"/>
          <w:sz w:val="32"/>
          <w:szCs w:val="32"/>
          <w:lang w:eastAsia="zh-CN"/>
        </w:rPr>
        <w:t>促进商贸流通业发展</w:t>
      </w:r>
    </w:p>
    <w:p>
      <w:pPr>
        <w:spacing w:line="540" w:lineRule="exact"/>
        <w:jc w:val="center"/>
        <w:rPr>
          <w:rFonts w:hint="eastAsia" w:eastAsia="黑体"/>
          <w:sz w:val="32"/>
          <w:szCs w:val="32"/>
        </w:rPr>
      </w:pPr>
      <w:r>
        <w:rPr>
          <w:rFonts w:hint="eastAsia" w:eastAsia="黑体"/>
          <w:b w:val="0"/>
          <w:bCs w:val="0"/>
          <w:color w:val="auto"/>
          <w:sz w:val="32"/>
          <w:szCs w:val="32"/>
          <w:lang w:eastAsia="zh-CN"/>
        </w:rPr>
        <w:t>扶持措施</w:t>
      </w:r>
      <w:r>
        <w:rPr>
          <w:rFonts w:eastAsia="黑体"/>
          <w:b w:val="0"/>
          <w:bCs w:val="0"/>
          <w:color w:val="auto"/>
          <w:sz w:val="32"/>
          <w:szCs w:val="32"/>
        </w:rPr>
        <w:t>--</w:t>
      </w:r>
      <w:r>
        <w:rPr>
          <w:rFonts w:hint="eastAsia" w:eastAsia="黑体"/>
          <w:b w:val="0"/>
          <w:bCs w:val="0"/>
          <w:color w:val="auto"/>
          <w:sz w:val="32"/>
          <w:szCs w:val="32"/>
          <w:lang w:eastAsia="zh-CN"/>
        </w:rPr>
        <w:t>鼓励商业企业纳统入库</w:t>
      </w:r>
      <w:r>
        <w:rPr>
          <w:rFonts w:hint="eastAsia" w:eastAsia="黑体"/>
          <w:sz w:val="32"/>
          <w:szCs w:val="32"/>
        </w:rPr>
        <w:t>资助项目</w:t>
      </w:r>
    </w:p>
    <w:p>
      <w:pPr>
        <w:spacing w:line="540" w:lineRule="exact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操作规程（</w:t>
      </w:r>
      <w:r>
        <w:rPr>
          <w:rFonts w:eastAsia="黑体"/>
          <w:sz w:val="32"/>
          <w:szCs w:val="32"/>
        </w:rPr>
        <w:t>20</w:t>
      </w:r>
      <w:r>
        <w:rPr>
          <w:rFonts w:hint="eastAsia" w:eastAsia="黑体"/>
          <w:sz w:val="32"/>
          <w:szCs w:val="32"/>
        </w:rPr>
        <w:t>2</w:t>
      </w:r>
      <w:r>
        <w:rPr>
          <w:rFonts w:hint="eastAsia" w:eastAsia="黑体"/>
          <w:sz w:val="32"/>
          <w:szCs w:val="32"/>
          <w:lang w:val="en-US" w:eastAsia="zh-CN"/>
        </w:rPr>
        <w:t>3</w:t>
      </w:r>
      <w:r>
        <w:rPr>
          <w:rFonts w:hint="eastAsia" w:eastAsia="黑体"/>
          <w:sz w:val="32"/>
          <w:szCs w:val="32"/>
        </w:rPr>
        <w:t>年度）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w w:val="95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鼓励商业企业纳统入库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同时规范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南山区促进产业高质量发展专项资金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的使用和管理，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根据《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南山区促进产业高质量发展专项资金管理办法</w:t>
      </w:r>
      <w:r>
        <w:rPr>
          <w:rFonts w:hint="eastAsia" w:ascii="仿宋" w:hAnsi="仿宋" w:eastAsia="仿宋" w:cs="仿宋"/>
          <w:kern w:val="0"/>
          <w:sz w:val="32"/>
          <w:szCs w:val="32"/>
        </w:rPr>
        <w:t>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和全区经济工作部署</w:t>
      </w:r>
      <w:r>
        <w:rPr>
          <w:rFonts w:hint="eastAsia" w:ascii="仿宋" w:hAnsi="仿宋" w:eastAsia="仿宋" w:cs="仿宋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制定本操作规程。</w:t>
      </w:r>
    </w:p>
    <w:p>
      <w:pPr>
        <w:spacing w:line="560" w:lineRule="exact"/>
        <w:ind w:firstLine="537" w:firstLineChars="168"/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一、政策内容</w:t>
      </w:r>
    </w:p>
    <w:p>
      <w:pPr>
        <w:spacing w:line="560" w:lineRule="exact"/>
        <w:ind w:firstLine="537" w:firstLineChars="168"/>
        <w:rPr>
          <w:rFonts w:hint="eastAsia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对首次纳入区“四上”统计库的零售、住宿、餐饮行业单位，入库后稳定完成次年全年报表且实现销售额（营业额）正增长的，给予10万元奖励。</w:t>
      </w:r>
    </w:p>
    <w:p>
      <w:pPr>
        <w:spacing w:line="560" w:lineRule="exact"/>
        <w:ind w:firstLine="537" w:firstLineChars="168"/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二、资助方式</w:t>
      </w:r>
    </w:p>
    <w:p>
      <w:pPr>
        <w:spacing w:line="560" w:lineRule="exact"/>
        <w:ind w:firstLine="537" w:firstLineChars="168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本项资助属于免申即享类项目，资助资金的安排使用坚持公平、公开、公正的原则，实行科学决策和绩效评估的管理制度，采取无偿资助方式和事后补贴制，受资助项目无需验收。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三、资助标准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highlight w:val="none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对首次纳入区“四上”统计库的零售、住宿、餐饮行业单位，入库后稳定完成次年全年报表且实现销售额（营业额）正增长的，给予10万元奖励。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（</w:t>
      </w:r>
      <w:r>
        <w:rPr>
          <w:rFonts w:hint="eastAsia" w:ascii="仿宋" w:hAnsi="仿宋" w:eastAsia="仿宋" w:cs="仿宋"/>
          <w:sz w:val="32"/>
          <w:lang w:eastAsia="zh-CN"/>
        </w:rPr>
        <w:t>二</w:t>
      </w:r>
      <w:r>
        <w:rPr>
          <w:rFonts w:hint="eastAsia" w:ascii="仿宋" w:hAnsi="仿宋" w:eastAsia="仿宋" w:cs="仿宋"/>
          <w:sz w:val="32"/>
        </w:rPr>
        <w:t>）本项目</w:t>
      </w:r>
      <w:r>
        <w:rPr>
          <w:rFonts w:hint="eastAsia" w:ascii="仿宋" w:hAnsi="仿宋" w:eastAsia="仿宋" w:cs="仿宋"/>
          <w:sz w:val="32"/>
          <w:lang w:val="en-US" w:eastAsia="zh-CN"/>
        </w:rPr>
        <w:t>不受《南山区促进产业高质量发展专项资金管理办法》规定的“区级地方财力贡献”限制。</w:t>
      </w:r>
    </w:p>
    <w:p>
      <w:pPr>
        <w:spacing w:line="560" w:lineRule="exact"/>
        <w:ind w:firstLine="537" w:firstLineChars="168"/>
        <w:rPr>
          <w:rFonts w:hint="eastAsia" w:hAnsi="黑体"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四、资助条件</w:t>
      </w:r>
      <w:bookmarkStart w:id="0" w:name="_GoBack"/>
      <w:bookmarkEnd w:id="0"/>
    </w:p>
    <w:p>
      <w:pPr>
        <w:spacing w:line="600" w:lineRule="exact"/>
        <w:ind w:firstLine="640" w:firstLineChars="200"/>
      </w:pPr>
      <w:r>
        <w:rPr>
          <w:rFonts w:hint="eastAsia" w:ascii="楷体_GB2312" w:hAnsi="仿宋" w:eastAsia="楷体_GB2312"/>
          <w:sz w:val="32"/>
          <w:szCs w:val="32"/>
        </w:rPr>
        <w:t>（一）申请本项资金资助的企业应符合以下基本条件：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仿宋" w:eastAsia="仿宋"/>
          <w:b w:val="0"/>
          <w:bCs w:val="0"/>
          <w:color w:val="auto"/>
          <w:sz w:val="32"/>
          <w:szCs w:val="32"/>
        </w:rPr>
      </w:pPr>
      <w:r>
        <w:rPr>
          <w:rFonts w:hAnsi="仿宋" w:eastAsia="仿宋"/>
          <w:b w:val="0"/>
          <w:bCs w:val="0"/>
          <w:color w:val="auto"/>
          <w:sz w:val="32"/>
          <w:szCs w:val="32"/>
        </w:rPr>
        <w:t>1</w:t>
      </w:r>
      <w:r>
        <w:rPr>
          <w:rFonts w:hint="eastAsia" w:hAnsi="仿宋" w:eastAsia="仿宋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在南山辖区内注册，具有独立法人资格；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仿宋" w:eastAsia="仿宋"/>
          <w:b w:val="0"/>
          <w:bCs w:val="0"/>
          <w:color w:val="auto"/>
          <w:sz w:val="32"/>
          <w:szCs w:val="32"/>
        </w:rPr>
      </w:pPr>
      <w:r>
        <w:rPr>
          <w:rFonts w:eastAsia="仿宋"/>
          <w:b w:val="0"/>
          <w:bCs w:val="0"/>
          <w:color w:val="auto"/>
          <w:sz w:val="32"/>
          <w:szCs w:val="32"/>
        </w:rPr>
        <w:t>2</w:t>
      </w:r>
      <w:r>
        <w:rPr>
          <w:rFonts w:hint="eastAsia" w:hAnsi="仿宋" w:eastAsia="仿宋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履行统计数据申报义务、守法经营、诚实守信、有规范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的财务制度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仿宋"/>
          <w:b w:val="0"/>
          <w:bCs w:val="0"/>
          <w:color w:val="auto"/>
          <w:sz w:val="32"/>
          <w:szCs w:val="32"/>
          <w:lang w:val="en-US" w:eastAsia="zh-CN"/>
        </w:rPr>
        <w:t>3、应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积极配合区委、区政府相关工作；</w:t>
      </w:r>
    </w:p>
    <w:p>
      <w:pPr>
        <w:pStyle w:val="12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本项目不得与前海合作区制定的同类性质扶持政策重复申报；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5、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2021年月度（不含2021年2月）、年度入库，或2022年2月月度入库企业（含小升限、区外迁入，不含转库）；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项目开通确认的上月底，仍在南山区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限上零售、住宿、餐饮业企业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库统计；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企业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在南山区完成</w:t>
      </w:r>
      <w:r>
        <w:rPr>
          <w:rFonts w:hint="eastAsia" w:ascii="仿宋_GB2312" w:hAnsi="仿宋_GB2312" w:eastAsia="仿宋_GB2312" w:cs="Times New Roman"/>
          <w:sz w:val="32"/>
          <w:szCs w:val="30"/>
          <w:lang w:val="en-US" w:eastAsia="zh-CN"/>
        </w:rPr>
        <w:t>2022</w:t>
      </w:r>
      <w:r>
        <w:rPr>
          <w:rFonts w:hint="eastAsia" w:ascii="仿宋_GB2312" w:hAnsi="仿宋_GB2312" w:eastAsia="仿宋_GB2312" w:cs="Times New Roman"/>
          <w:sz w:val="32"/>
          <w:szCs w:val="30"/>
        </w:rPr>
        <w:t>年</w:t>
      </w:r>
      <w:r>
        <w:rPr>
          <w:rFonts w:hint="eastAsia" w:ascii="仿宋_GB2312" w:hAnsi="仿宋_GB2312" w:eastAsia="仿宋_GB2312" w:cs="Times New Roman"/>
          <w:sz w:val="32"/>
          <w:szCs w:val="30"/>
          <w:lang w:val="en-US" w:eastAsia="zh-CN"/>
        </w:rPr>
        <w:t>2-12月月报统计报表报送，并且2022年1-12月累计快报销售额/营业额同比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正增长</w:t>
      </w:r>
      <w:r>
        <w:rPr>
          <w:rFonts w:hint="eastAsia" w:ascii="仿宋_GB2312" w:hAnsi="仿宋_GB2312" w:eastAsia="仿宋_GB2312" w:cs="Times New Roman"/>
          <w:sz w:val="32"/>
          <w:szCs w:val="30"/>
          <w:lang w:eastAsia="zh-CN"/>
        </w:rPr>
        <w:t>。</w:t>
      </w:r>
    </w:p>
    <w:p>
      <w:pPr>
        <w:pStyle w:val="12"/>
        <w:numPr>
          <w:ilvl w:val="0"/>
          <w:numId w:val="0"/>
        </w:numPr>
        <w:shd w:val="clear" w:color="auto" w:fill="FFFFFF"/>
        <w:spacing w:before="0" w:beforeAutospacing="0" w:after="0" w:afterAutospacing="0" w:line="240" w:lineRule="auto"/>
        <w:ind w:firstLine="480" w:firstLineChars="200"/>
        <w:rPr>
          <w:rFonts w:hint="eastAsia"/>
          <w:lang w:eastAsia="zh-CN"/>
        </w:rPr>
      </w:pPr>
    </w:p>
    <w:p>
      <w:pPr>
        <w:spacing w:line="600" w:lineRule="exact"/>
        <w:ind w:firstLine="640" w:firstLineChars="200"/>
        <w:rPr>
          <w:rFonts w:hint="eastAsia"/>
          <w:lang w:eastAsia="zh-CN"/>
        </w:rPr>
      </w:pPr>
      <w:r>
        <w:rPr>
          <w:rFonts w:hint="eastAsia" w:ascii="楷体_GB2312" w:hAnsi="仿宋" w:eastAsia="楷体_GB2312"/>
          <w:sz w:val="32"/>
          <w:szCs w:val="32"/>
        </w:rPr>
        <w:t>（二）有下列情况之一的，</w:t>
      </w:r>
      <w:r>
        <w:rPr>
          <w:rFonts w:hint="eastAsia" w:ascii="楷体_GB2312" w:hAnsi="仿宋" w:eastAsia="楷体_GB2312"/>
          <w:sz w:val="32"/>
          <w:szCs w:val="32"/>
          <w:lang w:eastAsia="zh-CN"/>
        </w:rPr>
        <w:t>本</w:t>
      </w:r>
      <w:r>
        <w:rPr>
          <w:rFonts w:hint="eastAsia" w:ascii="楷体_GB2312" w:hAnsi="仿宋" w:eastAsia="楷体_GB2312"/>
          <w:sz w:val="32"/>
          <w:szCs w:val="32"/>
        </w:rPr>
        <w:t>项</w:t>
      </w:r>
      <w:r>
        <w:rPr>
          <w:rFonts w:hint="eastAsia" w:ascii="楷体_GB2312" w:hAnsi="仿宋" w:eastAsia="楷体_GB2312"/>
          <w:sz w:val="32"/>
          <w:szCs w:val="32"/>
          <w:lang w:eastAsia="zh-CN"/>
        </w:rPr>
        <w:t>目</w:t>
      </w:r>
      <w:r>
        <w:rPr>
          <w:rFonts w:hint="eastAsia" w:ascii="楷体_GB2312" w:hAnsi="仿宋" w:eastAsia="楷体_GB2312"/>
          <w:sz w:val="32"/>
          <w:szCs w:val="32"/>
        </w:rPr>
        <w:t>资金不予资助：</w:t>
      </w:r>
    </w:p>
    <w:p>
      <w:pPr>
        <w:pStyle w:val="12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1.被依法依规纳入严重失信主体名单或失信惩戒措施清单的；</w:t>
      </w:r>
    </w:p>
    <w:p>
      <w:pPr>
        <w:pStyle w:val="12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2.提出资助申请后，申报主体注册地或在地统计关系发生变化，不再符合申报条件的。</w:t>
      </w:r>
    </w:p>
    <w:p>
      <w:pPr>
        <w:spacing w:line="240" w:lineRule="auto"/>
        <w:ind w:firstLine="640" w:firstLineChars="200"/>
      </w:pPr>
      <w:r>
        <w:rPr>
          <w:rFonts w:hint="eastAsia" w:hAnsi="黑体" w:eastAsia="黑体"/>
          <w:sz w:val="32"/>
          <w:szCs w:val="32"/>
        </w:rPr>
        <w:t>五、资金拨付流程</w:t>
      </w:r>
    </w:p>
    <w:p>
      <w:pPr>
        <w:pStyle w:val="12"/>
        <w:shd w:val="clear" w:color="auto" w:fill="FFFFFF"/>
        <w:spacing w:before="0" w:beforeAutospacing="0" w:after="0" w:afterAutospacing="0" w:line="240" w:lineRule="auto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kern w:val="2"/>
          <w:sz w:val="32"/>
          <w:szCs w:val="32"/>
        </w:rPr>
        <w:t>本项目属于免申即享类，</w:t>
      </w:r>
      <w:r>
        <w:rPr>
          <w:rFonts w:hint="eastAsia" w:ascii="仿宋_GB2312" w:eastAsia="仿宋_GB2312" w:cs="Times New Roman"/>
          <w:kern w:val="2"/>
          <w:sz w:val="32"/>
          <w:szCs w:val="32"/>
        </w:rPr>
        <w:t>资金拨付</w:t>
      </w:r>
      <w:r>
        <w:rPr>
          <w:rFonts w:hint="eastAsia" w:ascii="仿宋_GB2312" w:eastAsia="仿宋_GB2312" w:cs="Times New Roman"/>
          <w:b/>
          <w:bCs/>
          <w:kern w:val="2"/>
          <w:sz w:val="32"/>
          <w:szCs w:val="32"/>
        </w:rPr>
        <w:t>流程</w:t>
      </w:r>
      <w:r>
        <w:rPr>
          <w:rFonts w:hint="eastAsia" w:ascii="仿宋_GB2312" w:eastAsia="仿宋_GB2312" w:cs="Times New Roman"/>
          <w:b w:val="0"/>
          <w:bCs w:val="0"/>
          <w:kern w:val="2"/>
          <w:sz w:val="32"/>
          <w:szCs w:val="32"/>
          <w:lang w:eastAsia="zh-CN"/>
        </w:rPr>
        <w:t>具体</w:t>
      </w:r>
      <w:r>
        <w:rPr>
          <w:rFonts w:hint="eastAsia" w:ascii="仿宋_GB2312" w:eastAsia="仿宋_GB2312" w:cs="Times New Roman"/>
          <w:kern w:val="2"/>
          <w:sz w:val="32"/>
          <w:szCs w:val="32"/>
        </w:rPr>
        <w:t>如下：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/>
          <w:sz w:val="32"/>
          <w:szCs w:val="32"/>
        </w:rPr>
        <w:t>）企业登录“i南山企业服务综合平台”（https://www.inanshan.org.cn/）进行确认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信息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shd w:val="clear" w:color="auto" w:fill="FFFFFF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/>
          <w:sz w:val="32"/>
          <w:szCs w:val="32"/>
        </w:rPr>
        <w:t>）区工业和信息化局</w:t>
      </w:r>
      <w:r>
        <w:rPr>
          <w:rFonts w:ascii="仿宋_GB2312" w:hAnsi="宋体" w:eastAsia="仿宋_GB2312"/>
          <w:sz w:val="32"/>
          <w:szCs w:val="32"/>
        </w:rPr>
        <w:t>根据企业确认情况拟定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项目</w:t>
      </w:r>
      <w:r>
        <w:rPr>
          <w:rFonts w:ascii="仿宋_GB2312" w:hAnsi="宋体" w:eastAsia="仿宋_GB2312"/>
          <w:sz w:val="32"/>
          <w:szCs w:val="32"/>
        </w:rPr>
        <w:t>资助计划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pStyle w:val="1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）区企业发展服务中心组织对申报主体的注册情况、不良信用记录等情况进行核查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；</w:t>
      </w:r>
    </w:p>
    <w:p>
      <w:pPr>
        <w:pStyle w:val="1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）区企业服务中心将项目资助计划向社会公示5个工作日，对公示期满，无有效投诉的项目资助计划，区工业和信息化局再按照相应审核程序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提交审批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；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五</w:t>
      </w:r>
      <w:r>
        <w:rPr>
          <w:rFonts w:hint="eastAsia" w:eastAsia="仿宋_GB2312"/>
          <w:sz w:val="32"/>
          <w:szCs w:val="32"/>
        </w:rPr>
        <w:t>）区财政部门及时安排资金，区工业和信息化局办理资金拨付手续。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六、资金拨付材料</w:t>
      </w:r>
    </w:p>
    <w:p>
      <w:pPr>
        <w:widowControl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本项目属于免申即享类，</w:t>
      </w:r>
      <w:r>
        <w:rPr>
          <w:rFonts w:hint="eastAsia" w:eastAsia="仿宋_GB2312"/>
          <w:sz w:val="32"/>
          <w:szCs w:val="32"/>
        </w:rPr>
        <w:t>符合资助条件的企业无需提交《项目申请书》等申报材料，</w:t>
      </w:r>
      <w:r>
        <w:rPr>
          <w:rFonts w:hint="eastAsia" w:eastAsia="仿宋_GB2312"/>
          <w:sz w:val="32"/>
          <w:szCs w:val="32"/>
          <w:lang w:eastAsia="zh-CN"/>
        </w:rPr>
        <w:t>只需</w:t>
      </w:r>
      <w:r>
        <w:rPr>
          <w:rFonts w:hint="eastAsia" w:eastAsia="仿宋_GB2312"/>
          <w:sz w:val="32"/>
          <w:szCs w:val="32"/>
        </w:rPr>
        <w:t>按照区工业和信息化局要求的时限</w:t>
      </w:r>
      <w:r>
        <w:rPr>
          <w:rFonts w:ascii="仿宋_GB2312" w:hAnsi="宋体" w:eastAsia="仿宋_GB2312"/>
          <w:sz w:val="32"/>
          <w:szCs w:val="32"/>
        </w:rPr>
        <w:t>登录</w:t>
      </w:r>
      <w:r>
        <w:rPr>
          <w:rFonts w:hint="eastAsia" w:ascii="仿宋_GB2312" w:hAnsi="宋体" w:eastAsia="仿宋_GB2312"/>
          <w:sz w:val="32"/>
          <w:szCs w:val="32"/>
        </w:rPr>
        <w:t>“i南山企业服务综合平台”</w:t>
      </w:r>
      <w:r>
        <w:rPr>
          <w:rFonts w:hint="eastAsia" w:eastAsia="仿宋_GB2312"/>
          <w:sz w:val="32"/>
          <w:szCs w:val="32"/>
        </w:rPr>
        <w:t>确认即可</w:t>
      </w:r>
      <w:r>
        <w:rPr>
          <w:rFonts w:hint="eastAsia" w:eastAsia="仿宋_GB2312"/>
          <w:sz w:val="32"/>
          <w:szCs w:val="32"/>
          <w:lang w:eastAsia="zh-CN"/>
        </w:rPr>
        <w:t>（未注册</w:t>
      </w:r>
      <w:r>
        <w:rPr>
          <w:rFonts w:hint="eastAsia" w:eastAsia="仿宋_GB2312"/>
          <w:sz w:val="32"/>
          <w:szCs w:val="32"/>
        </w:rPr>
        <w:t>“i南山企业服务综合平台”</w:t>
      </w:r>
      <w:r>
        <w:rPr>
          <w:rFonts w:hint="eastAsia" w:eastAsia="仿宋_GB2312"/>
          <w:sz w:val="32"/>
          <w:szCs w:val="32"/>
          <w:lang w:eastAsia="zh-CN"/>
        </w:rPr>
        <w:t>，首次登录须完成注册）</w:t>
      </w:r>
      <w:r>
        <w:rPr>
          <w:rFonts w:hint="eastAsia" w:eastAsia="仿宋_GB2312"/>
          <w:sz w:val="32"/>
          <w:szCs w:val="32"/>
        </w:rPr>
        <w:t>。</w:t>
      </w:r>
    </w:p>
    <w:p>
      <w:pPr>
        <w:pStyle w:val="12"/>
        <w:widowControl w:val="0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Times New Roman" w:hAnsi="黑体" w:eastAsia="黑体" w:cs="Times New Roman"/>
          <w:kern w:val="2"/>
          <w:sz w:val="32"/>
          <w:szCs w:val="32"/>
        </w:rPr>
        <w:t>七、时限要求</w:t>
      </w:r>
    </w:p>
    <w:p>
      <w:pPr>
        <w:pStyle w:val="12"/>
        <w:widowControl w:val="0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区工业和信息化局安排集中开通项目（具体时间以发布的通知为准），在</w:t>
      </w:r>
      <w:r>
        <w:rPr>
          <w:rFonts w:hint="eastAsia" w:ascii="仿宋_GB2312" w:eastAsia="仿宋_GB2312"/>
          <w:sz w:val="32"/>
          <w:szCs w:val="32"/>
        </w:rPr>
        <w:t>通知提交资金拨付资料时效内</w:t>
      </w:r>
      <w:r>
        <w:rPr>
          <w:rFonts w:hint="eastAsia" w:ascii="Times New Roman" w:eastAsia="仿宋_GB2312"/>
          <w:sz w:val="32"/>
          <w:szCs w:val="32"/>
        </w:rPr>
        <w:t>逾期未提交者，视为自动放弃。</w:t>
      </w:r>
    </w:p>
    <w:p>
      <w:pPr>
        <w:pStyle w:val="12"/>
        <w:widowControl w:val="0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八、其他事项</w:t>
      </w:r>
    </w:p>
    <w:p>
      <w:pPr>
        <w:pStyle w:val="12"/>
        <w:widowControl w:val="0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接受本项目资助的企业应保证其提交材料的完整性、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真实性、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准确性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及合法性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并承担所提交的项目材料的相关法律责任，如有虚假或侵权等行为，该项目资助无效，如事后发现存在以上行为，本资金主管部门将保留依法追究其法律责任的权利。</w:t>
      </w:r>
    </w:p>
    <w:p>
      <w:pPr>
        <w:pStyle w:val="12"/>
        <w:widowControl w:val="0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Times New Roman" w:hAnsi="黑体" w:eastAsia="黑体" w:cs="Times New Roman"/>
          <w:kern w:val="2"/>
          <w:sz w:val="32"/>
          <w:szCs w:val="32"/>
        </w:rPr>
        <w:t>九、附则</w:t>
      </w:r>
    </w:p>
    <w:p>
      <w:pPr>
        <w:pStyle w:val="1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本规程由南山区工业和信息化局负责解释，自发布之日起施行。</w:t>
      </w:r>
    </w:p>
    <w:sectPr>
      <w:footerReference r:id="rId3" w:type="default"/>
      <w:footerReference r:id="rId4" w:type="even"/>
      <w:pgSz w:w="11906" w:h="16838"/>
      <w:pgMar w:top="1701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4</w:t>
    </w:r>
    <w: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A40F49"/>
    <w:multiLevelType w:val="singleLevel"/>
    <w:tmpl w:val="3FA40F49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E5E95"/>
    <w:rsid w:val="00014405"/>
    <w:rsid w:val="00045E28"/>
    <w:rsid w:val="000A590B"/>
    <w:rsid w:val="000A7A92"/>
    <w:rsid w:val="000B5F33"/>
    <w:rsid w:val="000D43A3"/>
    <w:rsid w:val="000F4DB9"/>
    <w:rsid w:val="001008B8"/>
    <w:rsid w:val="00104C58"/>
    <w:rsid w:val="00117219"/>
    <w:rsid w:val="00123A2F"/>
    <w:rsid w:val="0013297D"/>
    <w:rsid w:val="0018047E"/>
    <w:rsid w:val="00194CD5"/>
    <w:rsid w:val="001A475F"/>
    <w:rsid w:val="001B079C"/>
    <w:rsid w:val="001B6A9B"/>
    <w:rsid w:val="00233E4D"/>
    <w:rsid w:val="00264D75"/>
    <w:rsid w:val="00270F2D"/>
    <w:rsid w:val="002926D4"/>
    <w:rsid w:val="002B11EC"/>
    <w:rsid w:val="002D5E36"/>
    <w:rsid w:val="002F06B0"/>
    <w:rsid w:val="00315BA6"/>
    <w:rsid w:val="00362BBE"/>
    <w:rsid w:val="00362DA4"/>
    <w:rsid w:val="00371178"/>
    <w:rsid w:val="00385E9E"/>
    <w:rsid w:val="00393CA7"/>
    <w:rsid w:val="003A61E8"/>
    <w:rsid w:val="003D5CD2"/>
    <w:rsid w:val="003E0FF6"/>
    <w:rsid w:val="00477B02"/>
    <w:rsid w:val="004972AE"/>
    <w:rsid w:val="00500538"/>
    <w:rsid w:val="005735BA"/>
    <w:rsid w:val="00577DBC"/>
    <w:rsid w:val="00584980"/>
    <w:rsid w:val="00584E14"/>
    <w:rsid w:val="005978EF"/>
    <w:rsid w:val="005B5850"/>
    <w:rsid w:val="006052FA"/>
    <w:rsid w:val="0061778C"/>
    <w:rsid w:val="00676B41"/>
    <w:rsid w:val="006A580C"/>
    <w:rsid w:val="006B3BF6"/>
    <w:rsid w:val="006B49C4"/>
    <w:rsid w:val="006F3A27"/>
    <w:rsid w:val="00731D6E"/>
    <w:rsid w:val="007E3933"/>
    <w:rsid w:val="007E5487"/>
    <w:rsid w:val="007F5CA9"/>
    <w:rsid w:val="008057B2"/>
    <w:rsid w:val="00887CAB"/>
    <w:rsid w:val="008A1133"/>
    <w:rsid w:val="008B2663"/>
    <w:rsid w:val="008C66F9"/>
    <w:rsid w:val="008F39D9"/>
    <w:rsid w:val="009039DC"/>
    <w:rsid w:val="009052A4"/>
    <w:rsid w:val="00910CC1"/>
    <w:rsid w:val="00926BD9"/>
    <w:rsid w:val="00933DB7"/>
    <w:rsid w:val="00A07E8F"/>
    <w:rsid w:val="00B26828"/>
    <w:rsid w:val="00B51D75"/>
    <w:rsid w:val="00B80063"/>
    <w:rsid w:val="00BA2341"/>
    <w:rsid w:val="00BD64A8"/>
    <w:rsid w:val="00C2209B"/>
    <w:rsid w:val="00C7372E"/>
    <w:rsid w:val="00CA1E90"/>
    <w:rsid w:val="00CB01F3"/>
    <w:rsid w:val="00CC132B"/>
    <w:rsid w:val="00D15C8B"/>
    <w:rsid w:val="00D3037A"/>
    <w:rsid w:val="00D34663"/>
    <w:rsid w:val="00D4628D"/>
    <w:rsid w:val="00D72EDD"/>
    <w:rsid w:val="00DC1CCB"/>
    <w:rsid w:val="00DD6772"/>
    <w:rsid w:val="00DD698E"/>
    <w:rsid w:val="00DE008A"/>
    <w:rsid w:val="00E05CA9"/>
    <w:rsid w:val="00E14855"/>
    <w:rsid w:val="00E25AAD"/>
    <w:rsid w:val="00E535FC"/>
    <w:rsid w:val="00E80078"/>
    <w:rsid w:val="00E82991"/>
    <w:rsid w:val="00EB5DC1"/>
    <w:rsid w:val="00EE038C"/>
    <w:rsid w:val="00F00320"/>
    <w:rsid w:val="00F42A60"/>
    <w:rsid w:val="00F766C5"/>
    <w:rsid w:val="00F817C6"/>
    <w:rsid w:val="00F969D7"/>
    <w:rsid w:val="00FB1762"/>
    <w:rsid w:val="00FB7E90"/>
    <w:rsid w:val="00FF3390"/>
    <w:rsid w:val="012375B1"/>
    <w:rsid w:val="012B0545"/>
    <w:rsid w:val="018B2D8E"/>
    <w:rsid w:val="03EF6164"/>
    <w:rsid w:val="05A836A4"/>
    <w:rsid w:val="08883F20"/>
    <w:rsid w:val="090E3CE3"/>
    <w:rsid w:val="0A715D7B"/>
    <w:rsid w:val="0ABB3CE5"/>
    <w:rsid w:val="0B143FDF"/>
    <w:rsid w:val="0B3D3EA6"/>
    <w:rsid w:val="0B7D1178"/>
    <w:rsid w:val="0BF31139"/>
    <w:rsid w:val="0CF41E33"/>
    <w:rsid w:val="0D0611DD"/>
    <w:rsid w:val="0D18116C"/>
    <w:rsid w:val="0D5535E9"/>
    <w:rsid w:val="0D5A11BB"/>
    <w:rsid w:val="0EBB0AFB"/>
    <w:rsid w:val="0EFFF334"/>
    <w:rsid w:val="0F2D1925"/>
    <w:rsid w:val="0FDA2D8F"/>
    <w:rsid w:val="1036278B"/>
    <w:rsid w:val="11933F23"/>
    <w:rsid w:val="11E24C5E"/>
    <w:rsid w:val="123C2260"/>
    <w:rsid w:val="135164A9"/>
    <w:rsid w:val="14A631FA"/>
    <w:rsid w:val="15545624"/>
    <w:rsid w:val="15FB9631"/>
    <w:rsid w:val="1754127D"/>
    <w:rsid w:val="18EF610A"/>
    <w:rsid w:val="1A01470B"/>
    <w:rsid w:val="1A496050"/>
    <w:rsid w:val="1A5F3FA6"/>
    <w:rsid w:val="1CD22A16"/>
    <w:rsid w:val="1F8F776B"/>
    <w:rsid w:val="1FDE0796"/>
    <w:rsid w:val="1FF14EBA"/>
    <w:rsid w:val="1FFFE13E"/>
    <w:rsid w:val="20415C4C"/>
    <w:rsid w:val="20D16E93"/>
    <w:rsid w:val="212B04C1"/>
    <w:rsid w:val="21F720FC"/>
    <w:rsid w:val="22D95913"/>
    <w:rsid w:val="23A84D88"/>
    <w:rsid w:val="23DF7195"/>
    <w:rsid w:val="2542342C"/>
    <w:rsid w:val="25D00131"/>
    <w:rsid w:val="262F2952"/>
    <w:rsid w:val="268F0A80"/>
    <w:rsid w:val="268F341F"/>
    <w:rsid w:val="272B6B1C"/>
    <w:rsid w:val="2AC61FC7"/>
    <w:rsid w:val="2AD021CB"/>
    <w:rsid w:val="2AFF0A1A"/>
    <w:rsid w:val="2B1E1836"/>
    <w:rsid w:val="2BBF040B"/>
    <w:rsid w:val="2DFE6671"/>
    <w:rsid w:val="31BF5E31"/>
    <w:rsid w:val="327036E5"/>
    <w:rsid w:val="335473B3"/>
    <w:rsid w:val="33B7730D"/>
    <w:rsid w:val="33F89D6A"/>
    <w:rsid w:val="3431221A"/>
    <w:rsid w:val="34933BEB"/>
    <w:rsid w:val="35304DCE"/>
    <w:rsid w:val="35595D92"/>
    <w:rsid w:val="355C34BF"/>
    <w:rsid w:val="367172CD"/>
    <w:rsid w:val="371E19BF"/>
    <w:rsid w:val="373C5FCF"/>
    <w:rsid w:val="374359F5"/>
    <w:rsid w:val="377DCA9C"/>
    <w:rsid w:val="38FB69DF"/>
    <w:rsid w:val="39454E88"/>
    <w:rsid w:val="3B524C2B"/>
    <w:rsid w:val="3BC97ADF"/>
    <w:rsid w:val="3C0D6299"/>
    <w:rsid w:val="3D120C57"/>
    <w:rsid w:val="3D2B112A"/>
    <w:rsid w:val="3D521E28"/>
    <w:rsid w:val="3DFD64F4"/>
    <w:rsid w:val="3DFFF9EC"/>
    <w:rsid w:val="3E2027E5"/>
    <w:rsid w:val="3E7F56B7"/>
    <w:rsid w:val="3E8C6614"/>
    <w:rsid w:val="3F033C0C"/>
    <w:rsid w:val="3F714C84"/>
    <w:rsid w:val="3FB3F71B"/>
    <w:rsid w:val="3FF7381A"/>
    <w:rsid w:val="3FFDCFCC"/>
    <w:rsid w:val="41486170"/>
    <w:rsid w:val="419F4A08"/>
    <w:rsid w:val="434A44E9"/>
    <w:rsid w:val="45637525"/>
    <w:rsid w:val="456747AD"/>
    <w:rsid w:val="46FD1A1C"/>
    <w:rsid w:val="473DDAA0"/>
    <w:rsid w:val="474F7CEF"/>
    <w:rsid w:val="47696FD2"/>
    <w:rsid w:val="47EE1955"/>
    <w:rsid w:val="47FDD251"/>
    <w:rsid w:val="492E7879"/>
    <w:rsid w:val="49626EB3"/>
    <w:rsid w:val="49BA524B"/>
    <w:rsid w:val="4AD9757E"/>
    <w:rsid w:val="4B5538CD"/>
    <w:rsid w:val="4E75E9D6"/>
    <w:rsid w:val="4F6FC8E3"/>
    <w:rsid w:val="4FFB1D5B"/>
    <w:rsid w:val="507550DD"/>
    <w:rsid w:val="51F500D0"/>
    <w:rsid w:val="51F85506"/>
    <w:rsid w:val="525CF578"/>
    <w:rsid w:val="53EFE9BD"/>
    <w:rsid w:val="54497256"/>
    <w:rsid w:val="55833DD9"/>
    <w:rsid w:val="56A3240F"/>
    <w:rsid w:val="56F149B3"/>
    <w:rsid w:val="57FCA1D9"/>
    <w:rsid w:val="59446201"/>
    <w:rsid w:val="59F57210"/>
    <w:rsid w:val="5A175670"/>
    <w:rsid w:val="5A784EFD"/>
    <w:rsid w:val="5AAA7FDA"/>
    <w:rsid w:val="5AF67E93"/>
    <w:rsid w:val="5C7E8D70"/>
    <w:rsid w:val="5D2D5EE1"/>
    <w:rsid w:val="5DE40F0F"/>
    <w:rsid w:val="5DF77C96"/>
    <w:rsid w:val="5E6B721C"/>
    <w:rsid w:val="5ED330C5"/>
    <w:rsid w:val="5EE66EF0"/>
    <w:rsid w:val="5F0D4001"/>
    <w:rsid w:val="5F5FB5DC"/>
    <w:rsid w:val="5FBF3CA1"/>
    <w:rsid w:val="5FFD6D10"/>
    <w:rsid w:val="600E265B"/>
    <w:rsid w:val="60C83D17"/>
    <w:rsid w:val="61E67742"/>
    <w:rsid w:val="623D5425"/>
    <w:rsid w:val="64D357C0"/>
    <w:rsid w:val="65E6D3FB"/>
    <w:rsid w:val="67211B16"/>
    <w:rsid w:val="67A46B42"/>
    <w:rsid w:val="67C7010B"/>
    <w:rsid w:val="6836351A"/>
    <w:rsid w:val="68954436"/>
    <w:rsid w:val="68CD23E7"/>
    <w:rsid w:val="693C41B9"/>
    <w:rsid w:val="695A115D"/>
    <w:rsid w:val="69A43B52"/>
    <w:rsid w:val="6AF4DF1F"/>
    <w:rsid w:val="6C47100D"/>
    <w:rsid w:val="6CF00FC4"/>
    <w:rsid w:val="6D87F10E"/>
    <w:rsid w:val="6E5F4381"/>
    <w:rsid w:val="6E721E8E"/>
    <w:rsid w:val="6F3F6946"/>
    <w:rsid w:val="6F974D3A"/>
    <w:rsid w:val="6FFBF863"/>
    <w:rsid w:val="70932D8B"/>
    <w:rsid w:val="71D94842"/>
    <w:rsid w:val="735C3A39"/>
    <w:rsid w:val="73B4F8BD"/>
    <w:rsid w:val="73EFF230"/>
    <w:rsid w:val="73FAE1AA"/>
    <w:rsid w:val="73FE5E95"/>
    <w:rsid w:val="742561E0"/>
    <w:rsid w:val="746F7920"/>
    <w:rsid w:val="751B4010"/>
    <w:rsid w:val="753B4E8A"/>
    <w:rsid w:val="75977D16"/>
    <w:rsid w:val="75CD69EF"/>
    <w:rsid w:val="763F4E14"/>
    <w:rsid w:val="768A7DD5"/>
    <w:rsid w:val="76941E87"/>
    <w:rsid w:val="76B9294D"/>
    <w:rsid w:val="77BB45FB"/>
    <w:rsid w:val="77E70B50"/>
    <w:rsid w:val="77EDE4CF"/>
    <w:rsid w:val="77FF1D16"/>
    <w:rsid w:val="78071802"/>
    <w:rsid w:val="78755054"/>
    <w:rsid w:val="792913E7"/>
    <w:rsid w:val="79761EB0"/>
    <w:rsid w:val="7996043A"/>
    <w:rsid w:val="79FF983D"/>
    <w:rsid w:val="7A6FE19A"/>
    <w:rsid w:val="7ADE6DB9"/>
    <w:rsid w:val="7B405E7A"/>
    <w:rsid w:val="7B6F763C"/>
    <w:rsid w:val="7BCF5482"/>
    <w:rsid w:val="7BDFC488"/>
    <w:rsid w:val="7BEFF2FE"/>
    <w:rsid w:val="7BFFAB4D"/>
    <w:rsid w:val="7C9849B1"/>
    <w:rsid w:val="7D4B405E"/>
    <w:rsid w:val="7DBB038C"/>
    <w:rsid w:val="7DBCE8C0"/>
    <w:rsid w:val="7DEB850E"/>
    <w:rsid w:val="7E7348DC"/>
    <w:rsid w:val="7E946485"/>
    <w:rsid w:val="7ECE7042"/>
    <w:rsid w:val="7EF701EF"/>
    <w:rsid w:val="7EF72695"/>
    <w:rsid w:val="7F3B6A24"/>
    <w:rsid w:val="7F6C180F"/>
    <w:rsid w:val="7F7FA965"/>
    <w:rsid w:val="7F992370"/>
    <w:rsid w:val="7FB55324"/>
    <w:rsid w:val="7FBBBF35"/>
    <w:rsid w:val="7FCFEB4C"/>
    <w:rsid w:val="7FD92338"/>
    <w:rsid w:val="7FDF5D3B"/>
    <w:rsid w:val="7FDFB1B0"/>
    <w:rsid w:val="7FF79A33"/>
    <w:rsid w:val="7FF9B54B"/>
    <w:rsid w:val="7FFE373B"/>
    <w:rsid w:val="7FFED998"/>
    <w:rsid w:val="8AEBB884"/>
    <w:rsid w:val="8CDFCE87"/>
    <w:rsid w:val="955FEBB9"/>
    <w:rsid w:val="96D858FD"/>
    <w:rsid w:val="97FF5A1B"/>
    <w:rsid w:val="9BB7D25F"/>
    <w:rsid w:val="9EBB100C"/>
    <w:rsid w:val="AA750652"/>
    <w:rsid w:val="AAD7FA7F"/>
    <w:rsid w:val="B77FA326"/>
    <w:rsid w:val="B9FE3B6C"/>
    <w:rsid w:val="BB7557A7"/>
    <w:rsid w:val="BBDC4A96"/>
    <w:rsid w:val="BDBEDDF3"/>
    <w:rsid w:val="BDF61E83"/>
    <w:rsid w:val="BEFE802D"/>
    <w:rsid w:val="BF4FE5A0"/>
    <w:rsid w:val="BF7F2A38"/>
    <w:rsid w:val="BF9FD2B4"/>
    <w:rsid w:val="CBEBEC69"/>
    <w:rsid w:val="CBEFBFAA"/>
    <w:rsid w:val="CF1F7DAE"/>
    <w:rsid w:val="CFD70FA6"/>
    <w:rsid w:val="D5F7497A"/>
    <w:rsid w:val="DBFFDCB4"/>
    <w:rsid w:val="DCD7B783"/>
    <w:rsid w:val="DEFF65E3"/>
    <w:rsid w:val="DEFFEC35"/>
    <w:rsid w:val="DF3F3343"/>
    <w:rsid w:val="DF3FDA59"/>
    <w:rsid w:val="DF7B22C5"/>
    <w:rsid w:val="DFF7CF35"/>
    <w:rsid w:val="E4F7E7E1"/>
    <w:rsid w:val="E5FCC2FA"/>
    <w:rsid w:val="E70BE2A2"/>
    <w:rsid w:val="E7BFE751"/>
    <w:rsid w:val="E7FF7523"/>
    <w:rsid w:val="EB2F0769"/>
    <w:rsid w:val="EB72583D"/>
    <w:rsid w:val="EBFBA85B"/>
    <w:rsid w:val="ECEEEE26"/>
    <w:rsid w:val="EDFFAE8A"/>
    <w:rsid w:val="EE5FD958"/>
    <w:rsid w:val="EE9B51F9"/>
    <w:rsid w:val="EEBBE4C8"/>
    <w:rsid w:val="EEFB729B"/>
    <w:rsid w:val="EF2DAB7D"/>
    <w:rsid w:val="F1FBC0AF"/>
    <w:rsid w:val="F2E7BF06"/>
    <w:rsid w:val="F2FF2541"/>
    <w:rsid w:val="F67BA505"/>
    <w:rsid w:val="F73DA9B4"/>
    <w:rsid w:val="F748D3C7"/>
    <w:rsid w:val="F76F1A3B"/>
    <w:rsid w:val="F77C1C58"/>
    <w:rsid w:val="F7DD3680"/>
    <w:rsid w:val="F7F3A220"/>
    <w:rsid w:val="F7FF3D1D"/>
    <w:rsid w:val="F7FFE98C"/>
    <w:rsid w:val="F93FE5FC"/>
    <w:rsid w:val="F9875B77"/>
    <w:rsid w:val="FA270468"/>
    <w:rsid w:val="FAFF0378"/>
    <w:rsid w:val="FB86EFC6"/>
    <w:rsid w:val="FBF794D8"/>
    <w:rsid w:val="FDBE1459"/>
    <w:rsid w:val="FDD6A180"/>
    <w:rsid w:val="FDDAA08F"/>
    <w:rsid w:val="FDE36DDF"/>
    <w:rsid w:val="FE6F2CF9"/>
    <w:rsid w:val="FE7B37BB"/>
    <w:rsid w:val="FEDB577F"/>
    <w:rsid w:val="FEFBFDEF"/>
    <w:rsid w:val="FEFF9F0D"/>
    <w:rsid w:val="FF9D7729"/>
    <w:rsid w:val="FFA516FC"/>
    <w:rsid w:val="FFBBEB85"/>
    <w:rsid w:val="FFEF60C7"/>
    <w:rsid w:val="FFF92490"/>
    <w:rsid w:val="FFFE01A0"/>
    <w:rsid w:val="FFFF96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100" w:beforeLines="100" w:after="100" w:afterLines="100"/>
      <w:jc w:val="center"/>
      <w:outlineLvl w:val="0"/>
    </w:pPr>
    <w:rPr>
      <w:rFonts w:eastAsia="黑体"/>
      <w:kern w:val="44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6">
    <w:name w:val="Normal Indent"/>
    <w:basedOn w:val="1"/>
    <w:qFormat/>
    <w:uiPriority w:val="0"/>
    <w:pPr>
      <w:spacing w:after="120"/>
      <w:ind w:firstLine="482"/>
    </w:pPr>
  </w:style>
  <w:style w:type="paragraph" w:styleId="7">
    <w:name w:val="annotation text"/>
    <w:basedOn w:val="1"/>
    <w:link w:val="23"/>
    <w:qFormat/>
    <w:uiPriority w:val="0"/>
    <w:pPr>
      <w:jc w:val="left"/>
    </w:pPr>
  </w:style>
  <w:style w:type="paragraph" w:styleId="8">
    <w:name w:val="Balloon Text"/>
    <w:basedOn w:val="1"/>
    <w:link w:val="2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annotation subject"/>
    <w:basedOn w:val="7"/>
    <w:next w:val="7"/>
    <w:link w:val="24"/>
    <w:qFormat/>
    <w:uiPriority w:val="0"/>
    <w:rPr>
      <w:b/>
      <w:bCs/>
    </w:rPr>
  </w:style>
  <w:style w:type="character" w:styleId="16">
    <w:name w:val="page number"/>
    <w:basedOn w:val="15"/>
    <w:qFormat/>
    <w:uiPriority w:val="0"/>
  </w:style>
  <w:style w:type="character" w:styleId="17">
    <w:name w:val="annotation reference"/>
    <w:basedOn w:val="15"/>
    <w:qFormat/>
    <w:uiPriority w:val="0"/>
    <w:rPr>
      <w:sz w:val="21"/>
      <w:szCs w:val="21"/>
    </w:rPr>
  </w:style>
  <w:style w:type="paragraph" w:customStyle="1" w:styleId="18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批注框文本 Char"/>
    <w:basedOn w:val="15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">
    <w:name w:val="页眉 Char"/>
    <w:basedOn w:val="15"/>
    <w:link w:val="10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3">
    <w:name w:val="批注文字 Char"/>
    <w:basedOn w:val="15"/>
    <w:link w:val="7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4">
    <w:name w:val="批注主题 Char"/>
    <w:basedOn w:val="23"/>
    <w:link w:val="13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252</Words>
  <Characters>1441</Characters>
  <Lines>12</Lines>
  <Paragraphs>3</Paragraphs>
  <TotalTime>18</TotalTime>
  <ScaleCrop>false</ScaleCrop>
  <LinksUpToDate>false</LinksUpToDate>
  <CharactersWithSpaces>1690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2022-03-30T11:04:00Z</dcterms:created>
  <dc:creator>Administrator</dc:creator>
  <cp:lastModifiedBy>区工业和信息化局帐户</cp:lastModifiedBy>
  <cp:lastPrinted>2020-02-23T03:21:00Z</cp:lastPrinted>
  <dcterms:modified xsi:type="dcterms:W3CDTF">2023-04-06T07:06:14Z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FBCAD1F062E448608ECFA318C5A6CED3</vt:lpwstr>
  </property>
</Properties>
</file>