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left"/>
        <w:textAlignment w:val="auto"/>
        <w:rPr>
          <w:rFonts w:hint="default" w:ascii="宋体" w:hAnsi="宋体" w:eastAsia="宋体" w:cs="宋体"/>
          <w:color w:val="auto"/>
          <w:kern w:val="2"/>
          <w:sz w:val="32"/>
          <w:szCs w:val="32"/>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小标宋-GB2312" w:hAnsi="CESI小标宋-GB2312" w:eastAsia="CESI小标宋-GB2312" w:cs="CESI小标宋-GB2312"/>
          <w:kern w:val="2"/>
          <w:sz w:val="44"/>
          <w:szCs w:val="44"/>
          <w:lang w:val="en-US" w:eastAsia="zh-CN" w:bidi="ar-SA"/>
        </w:rPr>
      </w:pPr>
      <w:r>
        <w:rPr>
          <w:rFonts w:hint="eastAsia" w:ascii="CESI小标宋-GB2312" w:hAnsi="CESI小标宋-GB2312" w:eastAsia="CESI小标宋-GB2312" w:cs="CESI小标宋-GB2312"/>
          <w:kern w:val="2"/>
          <w:sz w:val="44"/>
          <w:szCs w:val="44"/>
          <w:lang w:val="en-US" w:eastAsia="zh-CN" w:bidi="ar-SA"/>
        </w:rPr>
        <w:t>深圳市跨国公司总部企业认定</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CESI小标宋-GB2312" w:hAnsi="CESI小标宋-GB2312" w:eastAsia="CESI小标宋-GB2312" w:cs="CESI小标宋-GB2312"/>
          <w:kern w:val="2"/>
          <w:sz w:val="44"/>
          <w:szCs w:val="44"/>
          <w:lang w:val="en-US" w:eastAsia="zh-CN" w:bidi="ar-SA"/>
        </w:rPr>
      </w:pPr>
      <w:r>
        <w:rPr>
          <w:rFonts w:hint="eastAsia" w:ascii="CESI小标宋-GB2312" w:hAnsi="CESI小标宋-GB2312" w:eastAsia="CESI小标宋-GB2312" w:cs="CESI小标宋-GB2312"/>
          <w:kern w:val="2"/>
          <w:sz w:val="44"/>
          <w:szCs w:val="44"/>
          <w:lang w:val="en-US" w:eastAsia="zh-CN" w:bidi="ar-SA"/>
        </w:rPr>
        <w:t>初审申报指南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宋体" w:cs="宋体"/>
          <w:color w:val="auto"/>
          <w:kern w:val="2"/>
          <w:sz w:val="44"/>
          <w:szCs w:val="44"/>
          <w:lang w:val="en-US" w:eastAsia="zh-CN" w:bidi="ar-SA"/>
        </w:rPr>
      </w:pPr>
      <w:r>
        <w:rPr>
          <w:rFonts w:hint="eastAsia" w:ascii="仿宋_GB2312" w:hAnsi="仿宋_GB2312" w:eastAsia="仿宋_GB2312" w:cs="仿宋_GB2312"/>
          <w:color w:val="auto"/>
          <w:kern w:val="2"/>
          <w:sz w:val="32"/>
          <w:szCs w:val="32"/>
          <w:lang w:val="en-US" w:eastAsia="zh-CN" w:bidi="ar-SA"/>
        </w:rPr>
        <w:t>（南山区商务局）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wordWrap/>
        <w:topLinePunct w:val="0"/>
        <w:autoSpaceDE/>
        <w:autoSpaceDN/>
        <w:bidi w:val="0"/>
        <w:adjustRightInd/>
        <w:snapToGrid/>
        <w:spacing w:before="0" w:beforeAutospacing="0" w:after="0" w:afterAutospacing="0" w:line="560" w:lineRule="exact"/>
        <w:ind w:left="0" w:right="0" w:firstLine="0"/>
        <w:jc w:val="left"/>
        <w:textAlignment w:val="auto"/>
        <w:rPr>
          <w:rFonts w:hint="eastAsia" w:ascii="宋体" w:hAnsi="宋体" w:eastAsia="宋体" w:cs="宋体"/>
          <w:color w:val="auto"/>
          <w:kern w:val="2"/>
          <w:sz w:val="44"/>
          <w:szCs w:val="44"/>
          <w:lang w:val="en-US" w:eastAsia="zh-CN" w:bidi="ar-SA"/>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根据《深圳市跨国公司总部企业认定办法》（深府办规〔2021〕2号）</w:t>
      </w:r>
      <w:r>
        <w:rPr>
          <w:rFonts w:hint="eastAsia" w:ascii="仿宋_GB2312" w:hAnsi="仿宋_GB2312" w:cs="仿宋_GB2312"/>
          <w:sz w:val="32"/>
          <w:szCs w:val="32"/>
          <w:lang w:val="en-US" w:eastAsia="zh-CN"/>
        </w:rPr>
        <w:t xml:space="preserve"> </w:t>
      </w:r>
      <w:r>
        <w:rPr>
          <w:rFonts w:hint="eastAsia" w:ascii="仿宋_GB2312" w:hAnsi="仿宋_GB2312" w:eastAsia="仿宋_GB2312" w:cs="仿宋_GB2312"/>
          <w:sz w:val="32"/>
          <w:szCs w:val="32"/>
          <w:lang w:eastAsia="zh-CN"/>
        </w:rPr>
        <w:t>《深圳市商务局关于开展深圳市跨国公司总部企业认定申报工作的通知》要求</w:t>
      </w:r>
      <w:r>
        <w:rPr>
          <w:rFonts w:hint="eastAsia" w:ascii="仿宋_GB2312" w:hAnsi="仿宋_GB2312" w:cs="仿宋_GB2312"/>
          <w:sz w:val="32"/>
          <w:szCs w:val="32"/>
          <w:lang w:eastAsia="zh-CN"/>
        </w:rPr>
        <w:t>，制定本申报指南。</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一、适用对象</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本次认定</w:t>
      </w:r>
      <w:r>
        <w:rPr>
          <w:rFonts w:hint="eastAsia" w:ascii="仿宋_GB2312" w:hAnsi="仿宋_GB2312" w:cs="仿宋_GB2312"/>
          <w:color w:val="auto"/>
          <w:kern w:val="2"/>
          <w:sz w:val="32"/>
          <w:szCs w:val="32"/>
          <w:lang w:val="en-US" w:eastAsia="zh-CN" w:bidi="ar-SA"/>
        </w:rPr>
        <w:t>初审</w:t>
      </w:r>
      <w:r>
        <w:rPr>
          <w:rFonts w:hint="eastAsia" w:ascii="仿宋_GB2312" w:hAnsi="仿宋_GB2312" w:eastAsia="仿宋_GB2312" w:cs="仿宋_GB2312"/>
          <w:color w:val="auto"/>
          <w:kern w:val="2"/>
          <w:sz w:val="32"/>
          <w:szCs w:val="32"/>
          <w:lang w:val="en-US" w:eastAsia="zh-CN" w:bidi="ar-SA"/>
        </w:rPr>
        <w:t>的跨国公司总部企业，是指跨国公司设立的地区总部和具有总部功能的机构。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（一）总部定义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跨国公司地区总部是指在境外注册的母公司在本市设立，以投资或授权形式对在一个国家（或地区）以上区域内的企业履行管理和服务职能的唯一总机构。跨国公司须以外商</w:t>
      </w:r>
      <w:r>
        <w:rPr>
          <w:rFonts w:hint="eastAsia" w:ascii="仿宋_GB2312" w:hAnsi="仿宋_GB2312" w:eastAsia="仿宋_GB2312" w:cs="仿宋_GB2312"/>
          <w:color w:val="auto"/>
          <w:kern w:val="2"/>
          <w:sz w:val="32"/>
          <w:szCs w:val="32"/>
          <w:highlight w:val="none"/>
          <w:lang w:val="en-US" w:eastAsia="zh-CN" w:bidi="ar-SA"/>
        </w:rPr>
        <w:t>投资投资</w:t>
      </w:r>
      <w:r>
        <w:rPr>
          <w:rFonts w:hint="eastAsia" w:ascii="仿宋_GB2312" w:hAnsi="仿宋_GB2312" w:eastAsia="仿宋_GB2312" w:cs="仿宋_GB2312"/>
          <w:color w:val="auto"/>
          <w:kern w:val="2"/>
          <w:sz w:val="32"/>
          <w:szCs w:val="32"/>
          <w:lang w:val="en-US" w:eastAsia="zh-CN" w:bidi="ar-SA"/>
        </w:rPr>
        <w:t>性公司、管理性公司等具有独立法人资格的企业组织形式在本市设立地区总部。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跨国公司具有总部功能的机构是指未达到跨国公司地区总部标准，实际承担境外母公司在一个国家（或地区）以上区域内的拓展研发、销售、贸易、结算、数据等功能的外商投资企业（含分支机构）。</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（二）地区总部和具有总部功能的机构不含房地产、金融及类金融等行业领域，上述行业总部认定另行按照相关行业政策执行。</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（三）香港、澳门、台湾地区符合条件的跨国公司在本</w:t>
      </w:r>
      <w:r>
        <w:rPr>
          <w:rFonts w:hint="eastAsia" w:ascii="仿宋_GB2312" w:hAnsi="仿宋_GB2312" w:cs="仿宋_GB2312"/>
          <w:color w:val="auto"/>
          <w:kern w:val="2"/>
          <w:sz w:val="32"/>
          <w:szCs w:val="32"/>
          <w:lang w:val="en-US" w:eastAsia="zh-CN" w:bidi="ar-SA"/>
        </w:rPr>
        <w:t>区</w:t>
      </w:r>
      <w:r>
        <w:rPr>
          <w:rFonts w:hint="eastAsia" w:ascii="仿宋_GB2312" w:hAnsi="仿宋_GB2312" w:eastAsia="仿宋_GB2312" w:cs="仿宋_GB2312"/>
          <w:color w:val="auto"/>
          <w:kern w:val="2"/>
          <w:sz w:val="32"/>
          <w:szCs w:val="32"/>
          <w:lang w:val="en-US" w:eastAsia="zh-CN" w:bidi="ar-SA"/>
        </w:rPr>
        <w:t>设立总部企业，按照</w:t>
      </w:r>
      <w:r>
        <w:rPr>
          <w:rFonts w:hint="eastAsia" w:ascii="仿宋_GB2312" w:hAnsi="仿宋_GB2312" w:cs="仿宋_GB2312"/>
          <w:color w:val="auto"/>
          <w:kern w:val="2"/>
          <w:sz w:val="32"/>
          <w:szCs w:val="32"/>
          <w:lang w:val="en-US" w:eastAsia="zh-CN" w:bidi="ar-SA"/>
        </w:rPr>
        <w:t>本</w:t>
      </w:r>
      <w:r>
        <w:rPr>
          <w:rFonts w:hint="eastAsia" w:ascii="仿宋_GB2312" w:hAnsi="仿宋_GB2312" w:eastAsia="仿宋_GB2312" w:cs="仿宋_GB2312"/>
          <w:color w:val="auto"/>
          <w:kern w:val="2"/>
          <w:sz w:val="32"/>
          <w:szCs w:val="32"/>
          <w:lang w:val="en-US" w:eastAsia="zh-CN" w:bidi="ar-SA"/>
        </w:rPr>
        <w:t>申报指南</w:t>
      </w:r>
      <w:r>
        <w:rPr>
          <w:rFonts w:hint="eastAsia" w:ascii="仿宋_GB2312" w:hAnsi="仿宋_GB2312" w:cs="仿宋_GB2312"/>
          <w:color w:val="auto"/>
          <w:kern w:val="2"/>
          <w:sz w:val="32"/>
          <w:szCs w:val="32"/>
          <w:lang w:val="en-US" w:eastAsia="zh-CN" w:bidi="ar-SA"/>
        </w:rPr>
        <w:t>执行</w:t>
      </w:r>
      <w:r>
        <w:rPr>
          <w:rFonts w:hint="eastAsia"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二、申报条件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（一）申报地区总部应具备以下条件：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1.符合总部定义</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2.申报企业具有独立法人资格，且注册地在</w:t>
      </w:r>
      <w:r>
        <w:rPr>
          <w:rFonts w:hint="eastAsia" w:ascii="仿宋_GB2312" w:hAnsi="仿宋_GB2312" w:cs="仿宋_GB2312"/>
          <w:color w:val="auto"/>
          <w:kern w:val="2"/>
          <w:sz w:val="32"/>
          <w:szCs w:val="32"/>
          <w:lang w:val="en-US" w:eastAsia="zh-CN" w:bidi="ar-SA"/>
        </w:rPr>
        <w:t>南山区内（不含前海蛇口自贸片区，下同）</w:t>
      </w:r>
      <w:r>
        <w:rPr>
          <w:rFonts w:hint="eastAsia" w:ascii="仿宋_GB2312" w:hAnsi="仿宋_GB2312" w:eastAsia="仿宋_GB2312" w:cs="仿宋_GB2312"/>
          <w:color w:val="auto"/>
          <w:kern w:val="2"/>
          <w:sz w:val="32"/>
          <w:szCs w:val="32"/>
          <w:lang w:val="en-US" w:eastAsia="zh-CN" w:bidi="ar-SA"/>
        </w:rPr>
        <w:t>，申报企业实缴注册资本不低于200万美元</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3.申报企业被授权管理的境内外独立法人企业不少于2家，其中至少有1家注册在深圳市内</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4.母公司资产总额不低于2亿美元。服务业领域企业设立地区总部的，母公司资产总额不低于1亿美元。</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（二）申报具有总部功能的机构应具备以下条件：</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1.符合总部定义</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2.具有独立法人资格的外商投资企业或其分支机构，且注册地在</w:t>
      </w:r>
      <w:r>
        <w:rPr>
          <w:rFonts w:hint="eastAsia" w:ascii="仿宋_GB2312" w:hAnsi="仿宋_GB2312" w:cs="仿宋_GB2312"/>
          <w:color w:val="auto"/>
          <w:kern w:val="2"/>
          <w:sz w:val="32"/>
          <w:szCs w:val="32"/>
          <w:lang w:val="en-US" w:eastAsia="zh-CN" w:bidi="ar-SA"/>
        </w:rPr>
        <w:t>南山区</w:t>
      </w:r>
      <w:r>
        <w:rPr>
          <w:rFonts w:hint="eastAsia" w:ascii="仿宋_GB2312" w:hAnsi="仿宋_GB2312" w:eastAsia="仿宋_GB2312" w:cs="仿宋_GB2312"/>
          <w:color w:val="auto"/>
          <w:kern w:val="2"/>
          <w:sz w:val="32"/>
          <w:szCs w:val="32"/>
          <w:lang w:val="en-US" w:eastAsia="zh-CN" w:bidi="ar-SA"/>
        </w:rPr>
        <w:t>内，申报企业实缴的注册资本不低于100万美元。如以分支机构形式设立的，总公司拨付的运营资金应不低于100万美元</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3.母公司资产总额不低于1亿美元</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4.经母公司授权，承担在一个国家（或地区）以上区域内的拓展研发、销售、贸易、结算、数据等总部功能。</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（三）申报主体未被列入失信联合惩戒名单，或至申报之日已移出失信联合惩戒名单。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三、申报材料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（一）初审材料</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深圳市跨国公司总部企业认定申请表</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申报承诺书</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母公司授权签字人签署的跨国公司地区总部或具有总部功能的机构基本职能的授权文件</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申请企业的营业执照</w:t>
      </w:r>
      <w:r>
        <w:rPr>
          <w:rFonts w:hint="eastAsia" w:ascii="仿宋_GB2312" w:hAnsi="仿宋_GB2312" w:cs="仿宋_GB2312"/>
          <w:color w:val="auto"/>
          <w:kern w:val="2"/>
          <w:sz w:val="32"/>
          <w:szCs w:val="32"/>
          <w:lang w:val="en-US" w:eastAsia="zh-CN" w:bidi="ar-SA"/>
        </w:rPr>
        <w:t>（复印件）</w:t>
      </w:r>
      <w:r>
        <w:rPr>
          <w:rFonts w:hint="eastAsia" w:ascii="仿宋_GB2312" w:hAnsi="仿宋_GB2312" w:eastAsia="仿宋_GB2312" w:cs="仿宋_GB2312"/>
          <w:color w:val="auto"/>
          <w:kern w:val="2"/>
          <w:sz w:val="32"/>
          <w:szCs w:val="32"/>
          <w:lang w:val="en-US" w:eastAsia="zh-CN" w:bidi="ar-SA"/>
        </w:rPr>
        <w:t>。具有总部功能的机构为分支机构的，还需提供深圳分公司营业执照及总公司拨付运营资金的证明文件</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left"/>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5.</w:t>
      </w:r>
      <w:r>
        <w:rPr>
          <w:rFonts w:hint="eastAsia" w:ascii="仿宋_GB2312" w:hAnsi="仿宋_GB2312" w:eastAsia="仿宋_GB2312" w:cs="仿宋_GB2312"/>
          <w:color w:val="auto"/>
          <w:kern w:val="2"/>
          <w:sz w:val="32"/>
          <w:szCs w:val="32"/>
          <w:lang w:val="en-US" w:eastAsia="zh-CN" w:bidi="ar-SA"/>
        </w:rPr>
        <w:t>母公司近一年度审计报告</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6.</w:t>
      </w:r>
      <w:r>
        <w:rPr>
          <w:rFonts w:hint="eastAsia" w:ascii="仿宋_GB2312" w:hAnsi="仿宋_GB2312" w:eastAsia="仿宋_GB2312" w:cs="仿宋_GB2312"/>
          <w:color w:val="auto"/>
          <w:kern w:val="2"/>
          <w:sz w:val="32"/>
          <w:szCs w:val="32"/>
          <w:lang w:val="en-US" w:eastAsia="zh-CN" w:bidi="ar-SA"/>
        </w:rPr>
        <w:t>被授权管理的境内外企业的营业执照或注册登记证明材料</w:t>
      </w:r>
      <w:r>
        <w:rPr>
          <w:rFonts w:hint="eastAsia" w:ascii="仿宋_GB2312" w:hAnsi="仿宋_GB2312" w:cs="仿宋_GB2312"/>
          <w:color w:val="auto"/>
          <w:kern w:val="2"/>
          <w:sz w:val="32"/>
          <w:szCs w:val="32"/>
          <w:lang w:val="en-US" w:eastAsia="zh-CN" w:bidi="ar-SA"/>
        </w:rPr>
        <w:t>（复印件）</w:t>
      </w:r>
      <w:r>
        <w:rPr>
          <w:rFonts w:hint="eastAsia" w:ascii="仿宋_GB2312" w:hAnsi="仿宋_GB2312" w:eastAsia="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（二）初审材料报送要求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1.</w:t>
      </w:r>
      <w:r>
        <w:rPr>
          <w:rFonts w:hint="eastAsia" w:ascii="仿宋_GB2312" w:hAnsi="仿宋_GB2312" w:eastAsia="仿宋_GB2312" w:cs="仿宋_GB2312"/>
          <w:color w:val="auto"/>
          <w:kern w:val="2"/>
          <w:sz w:val="32"/>
          <w:szCs w:val="32"/>
          <w:lang w:val="en-US" w:eastAsia="zh-CN" w:bidi="ar-SA"/>
        </w:rPr>
        <w:t>前款规定未列明提供复印件的，应当提供文件的正本</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申报材料需加盖申报企业公章，多页的需加盖骑缝公章。涉及外文的，需提供中文翻译件</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3.</w:t>
      </w:r>
      <w:r>
        <w:rPr>
          <w:rFonts w:hint="eastAsia" w:ascii="仿宋_GB2312" w:hAnsi="仿宋_GB2312" w:eastAsia="仿宋_GB2312" w:cs="仿宋_GB2312"/>
          <w:color w:val="auto"/>
          <w:kern w:val="2"/>
          <w:sz w:val="32"/>
          <w:szCs w:val="32"/>
          <w:lang w:val="en-US" w:eastAsia="zh-CN" w:bidi="ar-SA"/>
        </w:rPr>
        <w:t>所有材料一式</w:t>
      </w:r>
      <w:r>
        <w:rPr>
          <w:rFonts w:hint="eastAsia" w:ascii="仿宋_GB2312" w:hAnsi="仿宋_GB2312" w:cs="仿宋_GB2312"/>
          <w:color w:val="auto"/>
          <w:kern w:val="2"/>
          <w:sz w:val="32"/>
          <w:szCs w:val="32"/>
          <w:lang w:val="en-US" w:eastAsia="zh-CN" w:bidi="ar-SA"/>
        </w:rPr>
        <w:t>2</w:t>
      </w:r>
      <w:r>
        <w:rPr>
          <w:rFonts w:hint="eastAsia" w:ascii="仿宋_GB2312" w:hAnsi="仿宋_GB2312" w:eastAsia="仿宋_GB2312" w:cs="仿宋_GB2312"/>
          <w:color w:val="auto"/>
          <w:kern w:val="2"/>
          <w:sz w:val="32"/>
          <w:szCs w:val="32"/>
          <w:lang w:val="en-US" w:eastAsia="zh-CN" w:bidi="ar-SA"/>
        </w:rPr>
        <w:t>份，A4纸正反面打印/复印，非空白页（含封面）需连续编写页码，装订成册（胶装）</w:t>
      </w:r>
      <w:r>
        <w:rPr>
          <w:rFonts w:hint="eastAsia" w:ascii="仿宋_GB2312" w:hAnsi="仿宋_GB2312" w:cs="仿宋_GB2312"/>
          <w:color w:val="auto"/>
          <w:kern w:val="2"/>
          <w:sz w:val="32"/>
          <w:szCs w:val="32"/>
          <w:lang w:val="en-US"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4.</w:t>
      </w:r>
      <w:r>
        <w:rPr>
          <w:rFonts w:hint="eastAsia" w:ascii="仿宋_GB2312" w:hAnsi="仿宋_GB2312" w:eastAsia="仿宋_GB2312" w:cs="仿宋_GB2312"/>
          <w:color w:val="auto"/>
          <w:kern w:val="2"/>
          <w:sz w:val="32"/>
          <w:szCs w:val="32"/>
          <w:lang w:val="en-US" w:eastAsia="zh-CN" w:bidi="ar-SA"/>
        </w:rPr>
        <w:t>申报企业同时需提交与纸质申报材料内容、顺序一致的电子文档（统一刻录成光盘2张，PDF格式，能够进行目录索引）。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四、受理部门</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受理部门：南山区商务局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eastAsia="仿宋_GB2312" w:cs="仿宋_GB2312"/>
          <w:color w:val="auto"/>
          <w:kern w:val="2"/>
          <w:sz w:val="32"/>
          <w:szCs w:val="32"/>
          <w:lang w:val="en-US" w:eastAsia="zh-CN" w:bidi="ar-SA"/>
        </w:rPr>
        <w:t>受理时间：202</w:t>
      </w:r>
      <w:r>
        <w:rPr>
          <w:rFonts w:hint="default" w:ascii="仿宋_GB2312" w:hAnsi="仿宋_GB2312" w:cs="仿宋_GB2312"/>
          <w:color w:val="auto"/>
          <w:kern w:val="2"/>
          <w:sz w:val="32"/>
          <w:szCs w:val="32"/>
          <w:lang w:eastAsia="zh-CN" w:bidi="ar-SA"/>
        </w:rPr>
        <w:t>2</w:t>
      </w:r>
      <w:r>
        <w:rPr>
          <w:rFonts w:hint="eastAsia" w:ascii="仿宋_GB2312" w:hAnsi="仿宋_GB2312" w:eastAsia="仿宋_GB2312" w:cs="仿宋_GB2312"/>
          <w:color w:val="auto"/>
          <w:kern w:val="2"/>
          <w:sz w:val="32"/>
          <w:szCs w:val="32"/>
          <w:lang w:val="en-US" w:eastAsia="zh-CN" w:bidi="ar-SA"/>
        </w:rPr>
        <w:t>年5月1日-5月31日</w:t>
      </w:r>
      <w:r>
        <w:rPr>
          <w:rFonts w:hint="default" w:ascii="仿宋_GB2312" w:hAnsi="仿宋_GB2312" w:cs="仿宋_GB2312"/>
          <w:color w:val="auto"/>
          <w:kern w:val="2"/>
          <w:sz w:val="32"/>
          <w:szCs w:val="32"/>
          <w:lang w:eastAsia="zh-CN" w:bidi="ar-SA"/>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2240" w:firstLineChars="7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202</w:t>
      </w:r>
      <w:r>
        <w:rPr>
          <w:rFonts w:hint="default" w:ascii="仿宋_GB2312" w:hAnsi="仿宋_GB2312" w:cs="仿宋_GB2312"/>
          <w:color w:val="auto"/>
          <w:kern w:val="2"/>
          <w:sz w:val="32"/>
          <w:szCs w:val="32"/>
          <w:lang w:eastAsia="zh-CN" w:bidi="ar-SA"/>
        </w:rPr>
        <w:t>2</w:t>
      </w:r>
      <w:r>
        <w:rPr>
          <w:rFonts w:hint="eastAsia" w:ascii="仿宋_GB2312" w:hAnsi="仿宋_GB2312" w:eastAsia="仿宋_GB2312" w:cs="仿宋_GB2312"/>
          <w:color w:val="auto"/>
          <w:kern w:val="2"/>
          <w:sz w:val="32"/>
          <w:szCs w:val="32"/>
          <w:lang w:val="en-US" w:eastAsia="zh-CN" w:bidi="ar-SA"/>
        </w:rPr>
        <w:t>年10月1日-10月31日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default" w:ascii="仿宋_GB2312" w:hAnsi="仿宋_GB2312" w:eastAsia="仿宋_GB2312" w:cs="仿宋_GB2312"/>
          <w:color w:val="auto"/>
          <w:kern w:val="2"/>
          <w:sz w:val="32"/>
          <w:szCs w:val="32"/>
          <w:lang w:eastAsia="zh-CN" w:bidi="ar-SA"/>
        </w:rPr>
      </w:pPr>
      <w:r>
        <w:rPr>
          <w:rFonts w:hint="eastAsia" w:ascii="仿宋_GB2312" w:hAnsi="仿宋_GB2312" w:cs="仿宋_GB2312"/>
          <w:color w:val="auto"/>
          <w:kern w:val="2"/>
          <w:sz w:val="32"/>
          <w:szCs w:val="32"/>
          <w:lang w:val="en-US" w:eastAsia="zh-CN" w:bidi="ar-SA"/>
        </w:rPr>
        <w:t>受理地点：南山区桃园东路2号区政府大楼A</w:t>
      </w:r>
      <w:r>
        <w:rPr>
          <w:rFonts w:hint="default" w:ascii="仿宋_GB2312" w:hAnsi="仿宋_GB2312" w:cs="仿宋_GB2312"/>
          <w:color w:val="auto"/>
          <w:kern w:val="2"/>
          <w:sz w:val="32"/>
          <w:szCs w:val="32"/>
          <w:lang w:eastAsia="zh-CN" w:bidi="ar-SA"/>
        </w:rPr>
        <w:t>518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both"/>
        <w:textAlignment w:val="auto"/>
        <w:rPr>
          <w:rFonts w:hint="default"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咨询电话：0755-26665301</w:t>
      </w:r>
      <w:bookmarkStart w:id="0" w:name="_GoBack"/>
      <w:bookmarkEnd w:id="0"/>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五、办理流程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eastAsia="仿宋_GB2312" w:cs="仿宋_GB2312"/>
          <w:color w:val="auto"/>
          <w:kern w:val="2"/>
          <w:sz w:val="32"/>
          <w:szCs w:val="32"/>
          <w:lang w:val="en-US" w:eastAsia="zh-CN" w:bidi="ar-SA"/>
        </w:rPr>
        <w:t>申报企业到</w:t>
      </w:r>
      <w:r>
        <w:rPr>
          <w:rFonts w:hint="eastAsia" w:ascii="仿宋_GB2312" w:hAnsi="仿宋_GB2312" w:cs="仿宋_GB2312"/>
          <w:color w:val="auto"/>
          <w:kern w:val="2"/>
          <w:sz w:val="32"/>
          <w:szCs w:val="32"/>
          <w:lang w:val="en-US" w:eastAsia="zh-CN" w:bidi="ar-SA"/>
        </w:rPr>
        <w:t>南山</w:t>
      </w:r>
      <w:r>
        <w:rPr>
          <w:rFonts w:hint="eastAsia" w:ascii="仿宋_GB2312" w:hAnsi="仿宋_GB2312" w:eastAsia="仿宋_GB2312" w:cs="仿宋_GB2312"/>
          <w:color w:val="auto"/>
          <w:kern w:val="2"/>
          <w:sz w:val="32"/>
          <w:szCs w:val="32"/>
          <w:lang w:val="en-US" w:eastAsia="zh-CN" w:bidi="ar-SA"/>
        </w:rPr>
        <w:t>区商务</w:t>
      </w:r>
      <w:r>
        <w:rPr>
          <w:rFonts w:hint="eastAsia" w:ascii="仿宋_GB2312" w:hAnsi="仿宋_GB2312" w:cs="仿宋_GB2312"/>
          <w:color w:val="auto"/>
          <w:kern w:val="2"/>
          <w:sz w:val="32"/>
          <w:szCs w:val="32"/>
          <w:lang w:val="en-US" w:eastAsia="zh-CN" w:bidi="ar-SA"/>
        </w:rPr>
        <w:t>局</w:t>
      </w:r>
      <w:r>
        <w:rPr>
          <w:rFonts w:hint="eastAsia" w:ascii="仿宋_GB2312" w:hAnsi="仿宋_GB2312" w:eastAsia="仿宋_GB2312" w:cs="仿宋_GB2312"/>
          <w:color w:val="auto"/>
          <w:kern w:val="2"/>
          <w:sz w:val="32"/>
          <w:szCs w:val="32"/>
          <w:lang w:val="en-US" w:eastAsia="zh-CN" w:bidi="ar-SA"/>
        </w:rPr>
        <w:t>提交初审申报材料——区商务</w:t>
      </w:r>
      <w:r>
        <w:rPr>
          <w:rFonts w:hint="eastAsia" w:ascii="仿宋_GB2312" w:hAnsi="仿宋_GB2312" w:cs="仿宋_GB2312"/>
          <w:color w:val="auto"/>
          <w:kern w:val="2"/>
          <w:sz w:val="32"/>
          <w:szCs w:val="32"/>
          <w:lang w:val="en-US" w:eastAsia="zh-CN" w:bidi="ar-SA"/>
        </w:rPr>
        <w:t>局</w:t>
      </w:r>
      <w:r>
        <w:rPr>
          <w:rFonts w:hint="eastAsia" w:ascii="仿宋_GB2312" w:hAnsi="仿宋_GB2312" w:eastAsia="仿宋_GB2312" w:cs="仿宋_GB2312"/>
          <w:color w:val="auto"/>
          <w:kern w:val="2"/>
          <w:sz w:val="32"/>
          <w:szCs w:val="32"/>
          <w:lang w:val="en-US" w:eastAsia="zh-CN" w:bidi="ar-SA"/>
        </w:rPr>
        <w:t>报送初审结果至市商务局</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六、办理时限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初审</w:t>
      </w:r>
      <w:r>
        <w:rPr>
          <w:rFonts w:hint="eastAsia" w:ascii="仿宋_GB2312" w:hAnsi="仿宋_GB2312" w:eastAsia="仿宋_GB2312" w:cs="仿宋_GB2312"/>
          <w:color w:val="auto"/>
          <w:kern w:val="2"/>
          <w:sz w:val="32"/>
          <w:szCs w:val="32"/>
          <w:lang w:val="en-US" w:eastAsia="zh-CN" w:bidi="ar-SA"/>
        </w:rPr>
        <w:t>办结时限：</w:t>
      </w:r>
      <w:r>
        <w:rPr>
          <w:rFonts w:hint="eastAsia" w:ascii="仿宋_GB2312" w:hAnsi="仿宋_GB2312" w:cs="仿宋_GB2312"/>
          <w:color w:val="auto"/>
          <w:kern w:val="2"/>
          <w:sz w:val="32"/>
          <w:szCs w:val="32"/>
          <w:lang w:val="en-US" w:eastAsia="zh-CN" w:bidi="ar-SA"/>
        </w:rPr>
        <w:t>8个工作日。</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七、收费</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无。</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八、补充说明</w:t>
      </w:r>
    </w:p>
    <w:p>
      <w:pPr>
        <w:keepNext w:val="0"/>
        <w:keepLines w:val="0"/>
        <w:pageBreakBefore w:val="0"/>
        <w:kinsoku/>
        <w:wordWrap/>
        <w:overflowPunct/>
        <w:topLinePunct w:val="0"/>
        <w:autoSpaceDE/>
        <w:autoSpaceDN/>
        <w:bidi w:val="0"/>
        <w:adjustRightInd/>
        <w:snapToGrid/>
        <w:ind w:firstLine="640" w:firstLineChars="200"/>
        <w:jc w:val="both"/>
        <w:textAlignment w:val="auto"/>
        <w:rPr>
          <w:rFonts w:hint="eastAsia" w:ascii="仿宋_GB2312" w:eastAsia="仿宋_GB2312"/>
          <w:b w:val="0"/>
          <w:bCs w:val="0"/>
          <w:sz w:val="32"/>
          <w:szCs w:val="32"/>
          <w:highlight w:val="none"/>
          <w:lang w:eastAsia="zh-CN"/>
        </w:rPr>
      </w:pPr>
      <w:r>
        <w:rPr>
          <w:rFonts w:hint="eastAsia" w:ascii="仿宋_GB2312" w:hAnsi="仿宋_GB2312" w:cs="仿宋_GB2312"/>
          <w:color w:val="auto"/>
          <w:kern w:val="2"/>
          <w:sz w:val="32"/>
          <w:szCs w:val="32"/>
          <w:lang w:val="en-US" w:eastAsia="zh-CN" w:bidi="ar-SA"/>
        </w:rPr>
        <w:t>（一）</w:t>
      </w:r>
      <w:r>
        <w:rPr>
          <w:rFonts w:hint="eastAsia" w:ascii="仿宋_GB2312"/>
          <w:b w:val="0"/>
          <w:bCs w:val="0"/>
          <w:sz w:val="32"/>
          <w:szCs w:val="32"/>
          <w:highlight w:val="none"/>
          <w:lang w:eastAsia="zh-CN"/>
        </w:rPr>
        <w:t>南山区商务</w:t>
      </w:r>
      <w:r>
        <w:rPr>
          <w:rFonts w:hint="eastAsia" w:ascii="仿宋_GB2312" w:eastAsia="仿宋_GB2312"/>
          <w:b w:val="0"/>
          <w:bCs w:val="0"/>
          <w:sz w:val="32"/>
          <w:szCs w:val="32"/>
          <w:highlight w:val="none"/>
          <w:lang w:eastAsia="zh-CN"/>
        </w:rPr>
        <w:t>局从未委托任何单位和个人为企业申报跨国公司总部企业事宜。请相关企业自主申报。我局将严格按照有关标准和程序受理申请，不收取任何费用。如有任何中介机构和个人假借我局和工作人员名义向企业收取费用的，请知情者即向我局举报。</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仿宋_GB2312" w:hAnsi="仿宋_GB2312" w:eastAsia="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（二）</w:t>
      </w:r>
      <w:r>
        <w:rPr>
          <w:rFonts w:hint="eastAsia" w:ascii="仿宋_GB2312"/>
          <w:sz w:val="32"/>
          <w:szCs w:val="32"/>
          <w:lang w:eastAsia="zh-CN"/>
        </w:rPr>
        <w:t>区商务局</w:t>
      </w:r>
      <w:r>
        <w:rPr>
          <w:rFonts w:hint="eastAsia" w:ascii="仿宋_GB2312" w:eastAsia="仿宋_GB2312"/>
          <w:sz w:val="32"/>
          <w:szCs w:val="32"/>
        </w:rPr>
        <w:t>为</w:t>
      </w:r>
      <w:r>
        <w:rPr>
          <w:rFonts w:hint="eastAsia" w:ascii="仿宋_GB2312" w:hAnsi="仿宋_GB2312" w:eastAsia="仿宋_GB2312" w:cs="仿宋_GB2312"/>
          <w:sz w:val="32"/>
          <w:szCs w:val="32"/>
          <w:shd w:val="clear" w:color="auto" w:fill="FFFFFF"/>
        </w:rPr>
        <w:t>跨国公司总部企业认定</w:t>
      </w:r>
      <w:r>
        <w:rPr>
          <w:rFonts w:hint="eastAsia" w:ascii="仿宋_GB2312" w:eastAsia="仿宋_GB2312"/>
          <w:sz w:val="32"/>
          <w:szCs w:val="32"/>
        </w:rPr>
        <w:t>初审机构，通过初审的认定名单</w:t>
      </w:r>
      <w:r>
        <w:rPr>
          <w:rFonts w:hint="eastAsia" w:ascii="仿宋_GB2312"/>
          <w:sz w:val="32"/>
          <w:szCs w:val="32"/>
          <w:lang w:eastAsia="zh-CN"/>
        </w:rPr>
        <w:t>我局将在承诺时限内</w:t>
      </w:r>
      <w:r>
        <w:rPr>
          <w:rFonts w:hint="eastAsia" w:ascii="仿宋_GB2312" w:hAnsi="仿宋_GB2312" w:eastAsia="仿宋_GB2312" w:cs="仿宋_GB2312"/>
          <w:sz w:val="32"/>
          <w:szCs w:val="32"/>
          <w:shd w:val="clear" w:color="auto" w:fill="FFFFFF"/>
        </w:rPr>
        <w:t>报送至市商务局复审</w:t>
      </w:r>
      <w:r>
        <w:rPr>
          <w:rFonts w:hint="eastAsia" w:ascii="仿宋_GB2312" w:hAnsi="仿宋_GB2312" w:cs="仿宋_GB2312"/>
          <w:sz w:val="32"/>
          <w:szCs w:val="32"/>
          <w:shd w:val="clear" w:color="auto" w:fill="FFFFFF"/>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Fonts w:hint="eastAsia" w:ascii="黑体" w:hAnsi="黑体" w:eastAsia="黑体" w:cs="黑体"/>
          <w:color w:val="auto"/>
          <w:kern w:val="2"/>
          <w:sz w:val="32"/>
          <w:szCs w:val="32"/>
          <w:lang w:val="en-US" w:eastAsia="zh-CN" w:bidi="ar-SA"/>
        </w:rPr>
      </w:pPr>
      <w:r>
        <w:rPr>
          <w:rFonts w:hint="eastAsia" w:ascii="黑体" w:hAnsi="黑体" w:eastAsia="黑体" w:cs="黑体"/>
          <w:color w:val="auto"/>
          <w:kern w:val="2"/>
          <w:sz w:val="32"/>
          <w:szCs w:val="32"/>
          <w:lang w:val="en-US" w:eastAsia="zh-CN" w:bidi="ar-SA"/>
        </w:rPr>
        <w:t>九、附则</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left"/>
        <w:textAlignment w:val="auto"/>
        <w:rPr>
          <w:rFonts w:hint="eastAsia" w:ascii="仿宋_GB2312" w:hAnsi="仿宋_GB2312" w:cs="仿宋_GB2312"/>
          <w:color w:val="auto"/>
          <w:kern w:val="2"/>
          <w:sz w:val="32"/>
          <w:szCs w:val="32"/>
          <w:lang w:val="en-US" w:eastAsia="zh-CN" w:bidi="ar-SA"/>
        </w:rPr>
      </w:pPr>
      <w:r>
        <w:rPr>
          <w:rFonts w:hint="eastAsia" w:ascii="仿宋_GB2312" w:hAnsi="仿宋_GB2312" w:cs="仿宋_GB2312"/>
          <w:color w:val="auto"/>
          <w:kern w:val="2"/>
          <w:sz w:val="32"/>
          <w:szCs w:val="32"/>
          <w:lang w:val="en-US" w:eastAsia="zh-CN" w:bidi="ar-SA"/>
        </w:rPr>
        <w:t>本申报指南由南山区商务局负责解释。</w:t>
      </w:r>
    </w:p>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2010600030101010101"/>
    <w:charset w:val="86"/>
    <w:family w:val="auto"/>
    <w:pitch w:val="default"/>
    <w:sig w:usb0="00000000" w:usb1="00000000" w:usb2="00000006" w:usb3="00000000" w:csb0="00040001"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2010609030101010101"/>
    <w:charset w:val="86"/>
    <w:family w:val="auto"/>
    <w:pitch w:val="default"/>
    <w:sig w:usb0="00000000" w:usb1="00000000" w:usb2="00000000" w:usb3="00000000" w:csb0="00040000" w:csb1="00000000"/>
  </w:font>
  <w:font w:name="CESI小标宋-GB2312">
    <w:panose1 w:val="02000500000000000000"/>
    <w:charset w:val="86"/>
    <w:family w:val="auto"/>
    <w:pitch w:val="default"/>
    <w:sig w:usb0="800002AF" w:usb1="084F6CF8" w:usb2="00000010"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a4X5+zECAABhBAAADgAAAAAAAAABACAAAAA1&#10;AQAAZHJzL2Uyb0RvYy54bWxQSwUGAAAAAAYABgBZAQAA2AUAAAAA&#10;">
              <v:fill on="f" focussize="0,0"/>
              <v:stroke on="f" weight="0.5pt"/>
              <v:imagedata o:title=""/>
              <o:lock v:ext="edit" aspectratio="f"/>
              <v:textbox inset="0mm,0mm,0mm,0mm" style="mso-fit-shape-to-text:t;">
                <w:txbxContent>
                  <w:p>
                    <w:pPr>
                      <w:pStyle w:val="3"/>
                      <w:rPr>
                        <w:rFonts w:hint="eastAsia" w:eastAsia="仿宋_GB2312"/>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1908C9"/>
    <w:rsid w:val="25B074E7"/>
    <w:rsid w:val="39EEFAD0"/>
    <w:rsid w:val="3E1908C9"/>
    <w:rsid w:val="3FD774CB"/>
    <w:rsid w:val="764707A6"/>
    <w:rsid w:val="7EFA1F5F"/>
    <w:rsid w:val="7FBD47D6"/>
    <w:rsid w:val="FF2B3B8E"/>
    <w:rsid w:val="FFFFFE5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color w:val="auto"/>
      <w:kern w:val="2"/>
      <w:sz w:val="32"/>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0"/>
    <w:pPr>
      <w:spacing w:after="12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styleId="6">
    <w:name w:val="Body Text First Indent"/>
    <w:basedOn w:val="2"/>
    <w:qFormat/>
    <w:uiPriority w:val="0"/>
    <w:pPr>
      <w:spacing w:after="0"/>
      <w:ind w:firstLine="420" w:firstLineChars="1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Office_11.8.2.10681_F1E327BC-269C-435d-A152-05C5408002CA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2021-04-15T17:48:00Z</dcterms:created>
  <dc:creator>。zzz</dc:creator>
  <cp:lastModifiedBy>梁思雨</cp:lastModifiedBy>
  <dcterms:modified xsi:type="dcterms:W3CDTF">2022-04-24T11:46:47Z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2052-11.8.2.10681</vt:lpwstr>
  </property>
</Properties>
</file>