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_GB2312" w:hAnsi="Calibri" w:eastAsia="仿宋_GB2312" w:cs="Times New Roman"/>
          <w:b/>
          <w:bCs/>
          <w:color w:val="auto"/>
          <w:sz w:val="32"/>
          <w:szCs w:val="32"/>
          <w:lang w:val="en-US" w:eastAsia="zh-CN"/>
        </w:rPr>
      </w:pPr>
      <w:r>
        <w:rPr>
          <w:rFonts w:hint="eastAsia" w:ascii="仿宋_GB2312" w:hAnsi="Calibri" w:eastAsia="仿宋_GB2312" w:cs="Times New Roman"/>
          <w:b/>
          <w:bCs/>
          <w:color w:val="auto"/>
          <w:sz w:val="32"/>
          <w:szCs w:val="32"/>
          <w:lang w:val="en-US" w:eastAsia="zh-CN"/>
        </w:rPr>
        <w:t>附件：</w:t>
      </w:r>
    </w:p>
    <w:p>
      <w:pPr>
        <w:pStyle w:val="2"/>
        <w:rPr>
          <w:rFonts w:hint="default"/>
          <w:lang w:val="en-US" w:eastAsia="zh-CN"/>
        </w:rPr>
      </w:pPr>
    </w:p>
    <w:p>
      <w:pPr>
        <w:spacing w:after="0" w:line="560" w:lineRule="exact"/>
        <w:contextualSpacing/>
        <w:jc w:val="center"/>
        <w:rPr>
          <w:rFonts w:hint="eastAsia" w:ascii="方正小标宋_GBK" w:hAnsi="宋体" w:eastAsia="方正小标宋_GBK"/>
          <w:color w:val="auto"/>
          <w:sz w:val="44"/>
          <w:szCs w:val="44"/>
          <w:highlight w:val="none"/>
          <w:lang w:val="en-US" w:eastAsia="zh-CN"/>
        </w:rPr>
      </w:pPr>
      <w:r>
        <w:rPr>
          <w:rFonts w:hint="eastAsia" w:ascii="方正小标宋_GBK" w:hAnsi="宋体" w:eastAsia="方正小标宋_GBK"/>
          <w:color w:val="auto"/>
          <w:sz w:val="44"/>
          <w:szCs w:val="44"/>
          <w:lang w:eastAsia="zh-CN"/>
        </w:rPr>
        <w:t>南山区促进产业高质量发展专项资金——</w:t>
      </w:r>
      <w:r>
        <w:rPr>
          <w:rFonts w:hint="eastAsia" w:ascii="方正小标宋_GBK" w:hAnsi="宋体" w:eastAsia="方正小标宋_GBK"/>
          <w:color w:val="auto"/>
          <w:sz w:val="44"/>
          <w:szCs w:val="44"/>
          <w:lang w:val="en-US" w:eastAsia="zh-CN"/>
        </w:rPr>
        <w:t xml:space="preserve">    </w:t>
      </w:r>
      <w:r>
        <w:rPr>
          <w:rFonts w:ascii="方正小标宋_GBK" w:hAnsi="宋体" w:eastAsia="方正小标宋_GBK"/>
          <w:color w:val="auto"/>
          <w:sz w:val="44"/>
          <w:szCs w:val="44"/>
          <w:highlight w:val="none"/>
          <w:lang w:eastAsia="zh-CN"/>
        </w:rPr>
        <w:t>区</w:t>
      </w:r>
      <w:r>
        <w:rPr>
          <w:rFonts w:hint="eastAsia" w:ascii="方正小标宋_GBK" w:hAnsi="宋体" w:eastAsia="方正小标宋_GBK"/>
          <w:color w:val="auto"/>
          <w:sz w:val="44"/>
          <w:szCs w:val="44"/>
          <w:highlight w:val="none"/>
          <w:lang w:val="en-US" w:eastAsia="zh-CN"/>
        </w:rPr>
        <w:t>发展改革局（区金融发展服务中心）</w:t>
      </w:r>
    </w:p>
    <w:p>
      <w:pPr>
        <w:spacing w:after="0" w:line="560" w:lineRule="exact"/>
        <w:contextualSpacing/>
        <w:jc w:val="center"/>
        <w:rPr>
          <w:rFonts w:ascii="方正小标宋_GBK" w:hAnsi="宋体" w:eastAsia="方正小标宋_GBK" w:cs="宋体"/>
          <w:bCs/>
          <w:color w:val="auto"/>
          <w:sz w:val="44"/>
          <w:szCs w:val="44"/>
          <w:lang w:eastAsia="zh-CN" w:bidi="ar-SA"/>
        </w:rPr>
      </w:pPr>
      <w:r>
        <w:rPr>
          <w:rFonts w:ascii="方正小标宋_GBK" w:hAnsi="宋体" w:eastAsia="方正小标宋_GBK"/>
          <w:color w:val="auto"/>
          <w:sz w:val="44"/>
          <w:szCs w:val="44"/>
          <w:highlight w:val="none"/>
          <w:lang w:eastAsia="zh-CN"/>
        </w:rPr>
        <w:t>分项资金</w:t>
      </w:r>
      <w:r>
        <w:rPr>
          <w:rFonts w:hint="eastAsia" w:ascii="方正小标宋_GBK" w:hAnsi="宋体" w:eastAsia="方正小标宋_GBK"/>
          <w:color w:val="auto"/>
          <w:sz w:val="44"/>
          <w:szCs w:val="44"/>
          <w:highlight w:val="none"/>
          <w:lang w:val="en-US" w:eastAsia="zh-CN"/>
        </w:rPr>
        <w:t>-知识产权证券化</w:t>
      </w:r>
      <w:r>
        <w:rPr>
          <w:rFonts w:hint="eastAsia" w:ascii="方正小标宋_GBK" w:hAnsi="宋体" w:eastAsia="方正小标宋_GBK" w:cs="宋体"/>
          <w:bCs/>
          <w:color w:val="auto"/>
          <w:sz w:val="44"/>
          <w:szCs w:val="44"/>
          <w:lang w:val="en-US" w:eastAsia="zh-CN" w:bidi="ar-SA"/>
        </w:rPr>
        <w:t>项目</w:t>
      </w:r>
      <w:r>
        <w:rPr>
          <w:rFonts w:hint="eastAsia" w:ascii="方正小标宋_GBK" w:hAnsi="宋体" w:eastAsia="方正小标宋_GBK" w:cs="宋体"/>
          <w:bCs/>
          <w:color w:val="auto"/>
          <w:sz w:val="44"/>
          <w:szCs w:val="44"/>
          <w:lang w:eastAsia="zh-CN" w:bidi="ar-SA"/>
        </w:rPr>
        <w:t>操作规程</w:t>
      </w:r>
    </w:p>
    <w:p>
      <w:pPr>
        <w:spacing w:line="240" w:lineRule="auto"/>
        <w:jc w:val="both"/>
        <w:rPr>
          <w:rFonts w:eastAsia="黑体"/>
          <w:color w:val="auto"/>
          <w:sz w:val="32"/>
          <w:szCs w:val="32"/>
        </w:rPr>
      </w:pPr>
    </w:p>
    <w:p>
      <w:pPr>
        <w:numPr>
          <w:ilvl w:val="0"/>
          <w:numId w:val="1"/>
        </w:numPr>
        <w:ind w:firstLine="640" w:firstLineChars="200"/>
        <w:rPr>
          <w:rFonts w:hint="eastAsia" w:ascii="黑体" w:hAnsi="黑体" w:eastAsia="黑体"/>
          <w:bCs/>
          <w:color w:val="auto"/>
          <w:kern w:val="2"/>
          <w:sz w:val="32"/>
          <w:szCs w:val="32"/>
          <w:lang w:eastAsia="zh-CN" w:bidi="ar-SA"/>
        </w:rPr>
      </w:pPr>
      <w:r>
        <w:rPr>
          <w:rFonts w:hint="eastAsia" w:ascii="黑体" w:hAnsi="黑体" w:eastAsia="黑体"/>
          <w:bCs/>
          <w:color w:val="auto"/>
          <w:kern w:val="2"/>
          <w:sz w:val="32"/>
          <w:szCs w:val="32"/>
          <w:lang w:eastAsia="zh-CN" w:bidi="ar-SA"/>
        </w:rPr>
        <w:t>政策内容</w:t>
      </w:r>
    </w:p>
    <w:p>
      <w:pPr>
        <w:spacing w:line="540" w:lineRule="exact"/>
        <w:ind w:firstLine="640" w:firstLineChars="200"/>
        <w:rPr>
          <w:rFonts w:hint="default" w:eastAsia="仿宋_GB2312"/>
          <w:color w:val="auto"/>
          <w:sz w:val="32"/>
          <w:szCs w:val="32"/>
        </w:rPr>
      </w:pPr>
      <w:r>
        <w:rPr>
          <w:rFonts w:hint="eastAsia" w:ascii="仿宋_GB2312" w:hAnsi="Calibri" w:eastAsia="仿宋_GB2312" w:cs="Times New Roman"/>
          <w:color w:val="auto"/>
          <w:sz w:val="32"/>
          <w:szCs w:val="32"/>
          <w:lang w:val="en-US" w:eastAsia="zh-CN"/>
        </w:rPr>
        <w:t>对符合条件的企业参与发行知识产权证券化产品获得融资的，</w:t>
      </w:r>
      <w:r>
        <w:rPr>
          <w:rFonts w:hint="eastAsia" w:ascii="仿宋_GB2312" w:eastAsia="仿宋_GB2312" w:cs="Times New Roman"/>
          <w:color w:val="auto"/>
          <w:sz w:val="32"/>
          <w:szCs w:val="32"/>
          <w:lang w:val="en-US" w:eastAsia="zh-CN"/>
        </w:rPr>
        <w:t>最高</w:t>
      </w:r>
      <w:r>
        <w:rPr>
          <w:rFonts w:hint="eastAsia" w:ascii="仿宋_GB2312" w:hAnsi="Calibri" w:eastAsia="仿宋_GB2312" w:cs="Times New Roman"/>
          <w:color w:val="auto"/>
          <w:sz w:val="32"/>
          <w:szCs w:val="32"/>
          <w:lang w:val="en-US" w:eastAsia="zh-CN"/>
        </w:rPr>
        <w:t>按实际融资成本</w:t>
      </w:r>
      <w:r>
        <w:rPr>
          <w:rFonts w:hint="eastAsia" w:ascii="仿宋_GB2312" w:eastAsia="仿宋_GB2312" w:cs="Times New Roman"/>
          <w:color w:val="auto"/>
          <w:sz w:val="32"/>
          <w:szCs w:val="32"/>
          <w:lang w:val="en-US" w:eastAsia="zh-CN"/>
        </w:rPr>
        <w:t>的</w:t>
      </w:r>
      <w:r>
        <w:rPr>
          <w:rFonts w:hint="eastAsia" w:ascii="仿宋_GB2312" w:hAnsi="Calibri" w:eastAsia="仿宋_GB2312" w:cs="Times New Roman"/>
          <w:color w:val="auto"/>
          <w:sz w:val="32"/>
          <w:szCs w:val="32"/>
          <w:lang w:val="en-US" w:eastAsia="zh-CN"/>
        </w:rPr>
        <w:t>70%给予资助，每家企业每年最高资助</w:t>
      </w:r>
      <w:r>
        <w:rPr>
          <w:rFonts w:hint="eastAsia" w:ascii="仿宋_GB2312" w:hAnsi="Calibri" w:eastAsia="仿宋_GB2312" w:cs="Times New Roman"/>
          <w:color w:val="auto"/>
          <w:sz w:val="32"/>
          <w:szCs w:val="32"/>
          <w:highlight w:val="none"/>
          <w:lang w:val="en-US" w:eastAsia="zh-CN"/>
        </w:rPr>
        <w:t>300</w:t>
      </w:r>
      <w:r>
        <w:rPr>
          <w:rFonts w:hint="eastAsia" w:ascii="仿宋_GB2312" w:hAnsi="Calibri" w:eastAsia="仿宋_GB2312" w:cs="Times New Roman"/>
          <w:color w:val="auto"/>
          <w:sz w:val="32"/>
          <w:szCs w:val="32"/>
          <w:lang w:val="en-US" w:eastAsia="zh-CN"/>
        </w:rPr>
        <w:t>万元</w:t>
      </w:r>
      <w:r>
        <w:rPr>
          <w:rFonts w:hint="eastAsia" w:ascii="仿宋_GB2312" w:hAnsi="Calibri" w:eastAsia="仿宋_GB2312" w:cs="Times New Roman"/>
          <w:color w:val="auto"/>
          <w:sz w:val="32"/>
          <w:szCs w:val="32"/>
          <w:lang w:eastAsia="zh-CN"/>
        </w:rPr>
        <w:t>，资助期限不超过</w:t>
      </w:r>
      <w:r>
        <w:rPr>
          <w:rFonts w:hint="eastAsia" w:ascii="仿宋_GB2312" w:hAnsi="Calibri" w:eastAsia="仿宋_GB2312" w:cs="Times New Roman"/>
          <w:color w:val="auto"/>
          <w:sz w:val="32"/>
          <w:szCs w:val="32"/>
          <w:lang w:val="en-US" w:eastAsia="zh-CN"/>
        </w:rPr>
        <w:t>3年。</w:t>
      </w:r>
    </w:p>
    <w:p>
      <w:pPr>
        <w:widowControl/>
        <w:numPr>
          <w:ilvl w:val="-1"/>
          <w:numId w:val="0"/>
        </w:numPr>
        <w:spacing w:line="240" w:lineRule="auto"/>
        <w:ind w:firstLine="640" w:firstLineChars="200"/>
        <w:rPr>
          <w:rFonts w:hint="eastAsia" w:ascii="黑体" w:hAnsi="黑体" w:eastAsia="黑体"/>
          <w:bCs/>
          <w:color w:val="auto"/>
          <w:sz w:val="32"/>
          <w:szCs w:val="32"/>
          <w:lang w:val="en-US" w:eastAsia="zh-CN"/>
        </w:rPr>
      </w:pPr>
      <w:r>
        <w:rPr>
          <w:rFonts w:hint="eastAsia" w:ascii="黑体" w:hAnsi="黑体" w:eastAsia="黑体"/>
          <w:bCs/>
          <w:color w:val="auto"/>
          <w:sz w:val="32"/>
          <w:szCs w:val="32"/>
          <w:lang w:val="en-US" w:eastAsia="zh-CN"/>
        </w:rPr>
        <w:t>二、资助比例</w:t>
      </w:r>
    </w:p>
    <w:p>
      <w:pPr>
        <w:widowControl/>
        <w:spacing w:line="240" w:lineRule="auto"/>
        <w:ind w:firstLine="640" w:firstLineChars="200"/>
        <w:rPr>
          <w:rFonts w:hint="eastAsia" w:ascii="Times New Roman" w:hAnsi="Times New Roman" w:eastAsia="仿宋_GB2312" w:cs="Times New Roman"/>
          <w:color w:val="auto"/>
          <w:sz w:val="32"/>
          <w:szCs w:val="32"/>
        </w:rPr>
      </w:pPr>
      <w:r>
        <w:rPr>
          <w:rFonts w:hint="eastAsia" w:ascii="Times New Roman" w:eastAsia="仿宋_GB2312"/>
          <w:color w:val="auto"/>
          <w:sz w:val="32"/>
          <w:szCs w:val="32"/>
          <w:lang w:eastAsia="zh-CN"/>
        </w:rPr>
        <w:t>对</w:t>
      </w:r>
      <w:r>
        <w:rPr>
          <w:rFonts w:hint="eastAsia" w:ascii="Times New Roman" w:eastAsia="仿宋_GB2312"/>
          <w:color w:val="auto"/>
          <w:sz w:val="32"/>
          <w:szCs w:val="32"/>
          <w:lang w:val="en-US" w:eastAsia="zh-CN"/>
        </w:rPr>
        <w:t>实</w:t>
      </w:r>
      <w:r>
        <w:rPr>
          <w:rFonts w:hint="eastAsia" w:eastAsia="仿宋_GB2312"/>
          <w:color w:val="auto"/>
          <w:sz w:val="32"/>
          <w:szCs w:val="32"/>
          <w:lang w:val="en-US" w:eastAsia="zh-CN"/>
        </w:rPr>
        <w:t>际发行规模</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1000万的部分，</w:t>
      </w:r>
      <w:r>
        <w:rPr>
          <w:rFonts w:hint="eastAsia" w:ascii="仿宋_GB2312" w:hAnsi="仿宋_GB2312" w:eastAsia="仿宋_GB2312" w:cs="仿宋_GB2312"/>
          <w:color w:val="auto"/>
          <w:sz w:val="32"/>
          <w:szCs w:val="32"/>
        </w:rPr>
        <w:t>按照实际融资成本70%的比例给予资助；</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实际发行规模</w:t>
      </w:r>
      <w:r>
        <w:rPr>
          <w:rFonts w:hint="eastAsia" w:ascii="仿宋_GB2312" w:hAnsi="仿宋_GB2312" w:eastAsia="仿宋_GB2312" w:cs="仿宋_GB2312"/>
          <w:color w:val="auto"/>
          <w:sz w:val="32"/>
          <w:szCs w:val="32"/>
          <w:lang w:eastAsia="zh-CN"/>
        </w:rPr>
        <w:t>中1000万</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lang w:eastAsia="zh-CN"/>
        </w:rPr>
        <w:t>5000万的部分</w:t>
      </w:r>
      <w:r>
        <w:rPr>
          <w:rFonts w:hint="eastAsia" w:ascii="仿宋_GB2312" w:hAnsi="仿宋_GB2312" w:eastAsia="仿宋_GB2312" w:cs="仿宋_GB2312"/>
          <w:color w:val="auto"/>
          <w:sz w:val="32"/>
          <w:szCs w:val="32"/>
        </w:rPr>
        <w:t>按照实际融资成本50%的比例给予资助；对</w:t>
      </w:r>
      <w:r>
        <w:rPr>
          <w:rFonts w:hint="eastAsia" w:ascii="仿宋_GB2312" w:hAnsi="仿宋_GB2312" w:eastAsia="仿宋_GB2312" w:cs="仿宋_GB2312"/>
          <w:color w:val="auto"/>
          <w:sz w:val="32"/>
          <w:szCs w:val="32"/>
          <w:lang w:val="en-US" w:eastAsia="zh-CN"/>
        </w:rPr>
        <w:t>实际发行规模</w:t>
      </w:r>
      <w:r>
        <w:rPr>
          <w:rFonts w:hint="eastAsia" w:ascii="仿宋_GB2312" w:hAnsi="仿宋_GB2312" w:eastAsia="仿宋_GB2312" w:cs="仿宋_GB2312"/>
          <w:color w:val="auto"/>
          <w:sz w:val="32"/>
          <w:szCs w:val="32"/>
          <w:lang w:eastAsia="zh-CN"/>
        </w:rPr>
        <w:t>中≥5000万的部分，</w:t>
      </w:r>
      <w:r>
        <w:rPr>
          <w:rFonts w:hint="eastAsia" w:ascii="仿宋_GB2312" w:hAnsi="仿宋_GB2312" w:eastAsia="仿宋_GB2312" w:cs="仿宋_GB2312"/>
          <w:color w:val="auto"/>
          <w:sz w:val="32"/>
          <w:szCs w:val="32"/>
        </w:rPr>
        <w:t>按照实际融资成本30%的比例给予资助。</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仿宋_GB2312" w:hAnsi="仿宋" w:eastAsia="仿宋_GB2312"/>
          <w:color w:val="auto"/>
          <w:sz w:val="32"/>
          <w:szCs w:val="32"/>
        </w:rPr>
      </w:pPr>
      <w:bookmarkStart w:id="1" w:name="_GoBack"/>
      <w:bookmarkEnd w:id="1"/>
      <w:r>
        <w:rPr>
          <w:rFonts w:hint="default" w:ascii="仿宋_GB2312" w:hAnsi="仿宋" w:eastAsia="仿宋_GB2312"/>
          <w:color w:val="auto"/>
          <w:sz w:val="32"/>
          <w:szCs w:val="32"/>
          <w:lang w:val="en-US" w:eastAsia="zh-CN"/>
        </w:rPr>
        <w:t>本项目补贴的利息按照不含税金额核算，需核减增值税专用发票、增值税普通发票税额。</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color w:val="auto"/>
          <w:highlight w:val="none"/>
          <w:lang w:eastAsia="zh-CN"/>
        </w:rPr>
      </w:pPr>
      <w:r>
        <w:rPr>
          <w:rFonts w:hint="eastAsia" w:ascii="仿宋_GB2312" w:hAnsi="仿宋" w:eastAsia="仿宋_GB2312"/>
          <w:color w:val="auto"/>
          <w:sz w:val="32"/>
          <w:szCs w:val="32"/>
        </w:rPr>
        <w:t>本项目实行总额控制，若补贴资金需求超出预算计划，则对项目拟补贴资金安排计划统一按比例调整。</w:t>
      </w:r>
      <w:r>
        <w:rPr>
          <w:rFonts w:hint="eastAsia" w:ascii="仿宋_GB2312" w:hAnsi="仿宋" w:eastAsia="仿宋_GB2312"/>
          <w:color w:val="auto"/>
          <w:sz w:val="32"/>
          <w:szCs w:val="32"/>
          <w:highlight w:val="none"/>
          <w:lang w:eastAsia="zh-CN"/>
        </w:rPr>
        <w:t>对于</w:t>
      </w:r>
      <w:r>
        <w:rPr>
          <w:rFonts w:hint="eastAsia" w:ascii="仿宋_GB2312" w:hAnsi="黑体" w:eastAsia="仿宋_GB2312"/>
          <w:color w:val="auto"/>
          <w:sz w:val="32"/>
          <w:szCs w:val="32"/>
          <w:highlight w:val="none"/>
          <w:lang w:eastAsia="zh-CN"/>
        </w:rPr>
        <w:t>满足资助条件但资助金额不满</w:t>
      </w:r>
      <w:r>
        <w:rPr>
          <w:rFonts w:hint="eastAsia" w:ascii="仿宋_GB2312" w:hAnsi="黑体" w:eastAsia="仿宋_GB2312"/>
          <w:color w:val="auto"/>
          <w:sz w:val="32"/>
          <w:szCs w:val="32"/>
          <w:highlight w:val="none"/>
          <w:lang w:val="en-US" w:eastAsia="zh-CN"/>
        </w:rPr>
        <w:t>1</w:t>
      </w:r>
      <w:r>
        <w:rPr>
          <w:rFonts w:hint="eastAsia" w:ascii="仿宋_GB2312" w:hAnsi="黑体" w:eastAsia="仿宋_GB2312"/>
          <w:color w:val="auto"/>
          <w:sz w:val="32"/>
          <w:szCs w:val="32"/>
          <w:highlight w:val="none"/>
          <w:lang w:eastAsia="zh-CN"/>
        </w:rPr>
        <w:t>000元的</w:t>
      </w:r>
      <w:r>
        <w:rPr>
          <w:rFonts w:hint="eastAsia" w:ascii="仿宋_GB2312" w:hAnsi="黑体" w:eastAsia="仿宋_GB2312"/>
          <w:color w:val="auto"/>
          <w:sz w:val="32"/>
          <w:szCs w:val="32"/>
          <w:highlight w:val="none"/>
          <w:lang w:val="en-US" w:eastAsia="zh-CN"/>
        </w:rPr>
        <w:t>不予</w:t>
      </w:r>
      <w:r>
        <w:rPr>
          <w:rFonts w:hint="eastAsia" w:ascii="仿宋_GB2312" w:hAnsi="黑体" w:eastAsia="仿宋_GB2312"/>
          <w:color w:val="auto"/>
          <w:sz w:val="32"/>
          <w:szCs w:val="32"/>
          <w:highlight w:val="none"/>
        </w:rPr>
        <w:t>资助</w:t>
      </w:r>
      <w:r>
        <w:rPr>
          <w:rFonts w:hint="eastAsia" w:ascii="仿宋_GB2312" w:hAnsi="黑体" w:eastAsia="仿宋_GB2312"/>
          <w:color w:val="auto"/>
          <w:sz w:val="32"/>
          <w:szCs w:val="32"/>
          <w:highlight w:val="none"/>
          <w:lang w:eastAsia="zh-CN"/>
        </w:rPr>
        <w:t>。</w:t>
      </w:r>
    </w:p>
    <w:p>
      <w:pPr>
        <w:numPr>
          <w:ilvl w:val="-1"/>
          <w:numId w:val="0"/>
        </w:numPr>
        <w:spacing w:after="0" w:line="240" w:lineRule="auto"/>
        <w:ind w:left="0" w:leftChars="0" w:firstLine="640" w:firstLineChars="200"/>
        <w:contextualSpacing w:val="0"/>
        <w:jc w:val="left"/>
        <w:rPr>
          <w:rFonts w:hint="eastAsia" w:ascii="黑体" w:hAnsi="黑体" w:eastAsia="黑体"/>
          <w:bCs/>
          <w:color w:val="auto"/>
          <w:kern w:val="2"/>
          <w:sz w:val="32"/>
          <w:szCs w:val="32"/>
          <w:lang w:eastAsia="zh-CN" w:bidi="ar-SA"/>
        </w:rPr>
      </w:pPr>
      <w:r>
        <w:rPr>
          <w:rFonts w:hint="eastAsia" w:ascii="黑体" w:hAnsi="黑体" w:eastAsia="黑体"/>
          <w:bCs/>
          <w:color w:val="auto"/>
          <w:kern w:val="2"/>
          <w:sz w:val="32"/>
          <w:szCs w:val="32"/>
          <w:lang w:val="en-US" w:eastAsia="zh-CN" w:bidi="ar-SA"/>
        </w:rPr>
        <w:t>三、</w:t>
      </w:r>
      <w:r>
        <w:rPr>
          <w:rFonts w:hint="eastAsia" w:ascii="黑体" w:hAnsi="黑体" w:eastAsia="黑体"/>
          <w:bCs/>
          <w:color w:val="auto"/>
          <w:kern w:val="2"/>
          <w:sz w:val="32"/>
          <w:szCs w:val="32"/>
          <w:lang w:eastAsia="zh-CN" w:bidi="ar-SA"/>
        </w:rPr>
        <w:t>设定依据</w:t>
      </w:r>
    </w:p>
    <w:p>
      <w:pPr>
        <w:spacing w:line="240" w:lineRule="auto"/>
        <w:ind w:firstLine="640" w:firstLineChars="200"/>
        <w:rPr>
          <w:color w:val="auto"/>
          <w:lang w:eastAsia="zh-CN"/>
        </w:rPr>
      </w:pPr>
      <w:r>
        <w:rPr>
          <w:rFonts w:hint="eastAsia" w:ascii="仿宋_GB2312" w:hAnsi="仿宋_GB2312" w:eastAsia="仿宋_GB2312" w:cs="仿宋_GB2312"/>
          <w:color w:val="auto"/>
          <w:sz w:val="32"/>
          <w:szCs w:val="32"/>
          <w:lang w:eastAsia="zh-CN"/>
        </w:rPr>
        <w:t>根据《南山区促进产业高质量发展专项资金管理办法》及《</w:t>
      </w:r>
      <w:bookmarkStart w:id="0" w:name="_Toc610940513"/>
      <w:r>
        <w:rPr>
          <w:rFonts w:hint="eastAsia" w:ascii="仿宋_GB2312" w:hAnsi="仿宋_GB2312" w:eastAsia="仿宋_GB2312" w:cs="仿宋_GB2312"/>
          <w:color w:val="auto"/>
          <w:sz w:val="32"/>
          <w:szCs w:val="32"/>
        </w:rPr>
        <w:t>南山区促进金融业发展专项扶持措施</w:t>
      </w:r>
      <w:bookmarkEnd w:id="0"/>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FFFFFF"/>
        </w:rPr>
        <w:t>制定本操作规程</w:t>
      </w:r>
      <w:r>
        <w:rPr>
          <w:rFonts w:hint="eastAsia" w:ascii="仿宋_GB2312" w:hAnsi="仿宋_GB2312" w:eastAsia="仿宋_GB2312" w:cs="仿宋_GB2312"/>
          <w:color w:val="auto"/>
          <w:sz w:val="32"/>
          <w:szCs w:val="32"/>
          <w:shd w:val="clear" w:color="auto" w:fill="FFFFFF"/>
          <w:lang w:eastAsia="zh-CN"/>
        </w:rPr>
        <w:t>。</w:t>
      </w:r>
    </w:p>
    <w:p>
      <w:pPr>
        <w:numPr>
          <w:ilvl w:val="-1"/>
          <w:numId w:val="0"/>
        </w:numPr>
        <w:spacing w:after="0" w:line="560" w:lineRule="exact"/>
        <w:ind w:left="0" w:leftChars="0" w:firstLine="640" w:firstLineChars="200"/>
        <w:contextualSpacing/>
        <w:jc w:val="both"/>
        <w:rPr>
          <w:rFonts w:hint="eastAsia" w:ascii="黑体" w:hAnsi="黑体" w:eastAsia="黑体"/>
          <w:bCs/>
          <w:color w:val="auto"/>
          <w:kern w:val="2"/>
          <w:sz w:val="32"/>
          <w:szCs w:val="32"/>
          <w:lang w:eastAsia="zh-CN" w:bidi="ar-SA"/>
        </w:rPr>
      </w:pPr>
      <w:r>
        <w:rPr>
          <w:rFonts w:hint="eastAsia" w:ascii="黑体" w:hAnsi="黑体" w:eastAsia="黑体"/>
          <w:bCs/>
          <w:color w:val="auto"/>
          <w:kern w:val="2"/>
          <w:sz w:val="32"/>
          <w:szCs w:val="32"/>
          <w:lang w:val="en-US" w:eastAsia="zh-CN" w:bidi="ar-SA"/>
        </w:rPr>
        <w:t>四、</w:t>
      </w:r>
      <w:r>
        <w:rPr>
          <w:rFonts w:hint="eastAsia" w:ascii="黑体" w:hAnsi="黑体" w:eastAsia="黑体"/>
          <w:bCs/>
          <w:color w:val="auto"/>
          <w:kern w:val="2"/>
          <w:sz w:val="32"/>
          <w:szCs w:val="32"/>
          <w:lang w:eastAsia="zh-CN" w:bidi="ar-SA"/>
        </w:rPr>
        <w:t>申报对象和条件</w:t>
      </w:r>
    </w:p>
    <w:p>
      <w:pPr>
        <w:spacing w:line="560" w:lineRule="exact"/>
        <w:ind w:firstLine="640" w:firstLineChars="200"/>
        <w:rPr>
          <w:rFonts w:eastAsia="楷体_GB2312"/>
          <w:color w:val="auto"/>
          <w:sz w:val="32"/>
          <w:szCs w:val="32"/>
        </w:rPr>
      </w:pPr>
      <w:r>
        <w:rPr>
          <w:rFonts w:eastAsia="楷体_GB2312"/>
          <w:color w:val="auto"/>
          <w:sz w:val="32"/>
          <w:szCs w:val="32"/>
        </w:rPr>
        <w:t>（一）申请本项</w:t>
      </w:r>
      <w:r>
        <w:rPr>
          <w:rFonts w:hint="eastAsia" w:eastAsia="楷体_GB2312"/>
          <w:color w:val="auto"/>
          <w:sz w:val="32"/>
          <w:szCs w:val="32"/>
          <w:lang w:eastAsia="zh-CN"/>
        </w:rPr>
        <w:t>目</w:t>
      </w:r>
      <w:r>
        <w:rPr>
          <w:rFonts w:eastAsia="楷体_GB2312"/>
          <w:color w:val="auto"/>
          <w:sz w:val="32"/>
          <w:szCs w:val="32"/>
        </w:rPr>
        <w:t>资金资助的企业应符合以下基本条件</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企业实际经营地在中华人民共和国广东省深圳市南山区</w:t>
      </w:r>
      <w:r>
        <w:rPr>
          <w:rFonts w:hint="eastAsia" w:ascii="仿宋_GB2312" w:hAnsi="仿宋" w:eastAsia="仿宋_GB2312"/>
          <w:color w:val="auto"/>
          <w:sz w:val="32"/>
          <w:szCs w:val="32"/>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2.2023年或2024年</w:t>
      </w:r>
      <w:r>
        <w:rPr>
          <w:rFonts w:hint="eastAsia" w:ascii="仿宋_GB2312" w:hAnsi="仿宋" w:eastAsia="仿宋_GB2312"/>
          <w:color w:val="auto"/>
          <w:sz w:val="32"/>
          <w:szCs w:val="32"/>
        </w:rPr>
        <w:t>通过深圳市内金融机构单独或多家组合发行合法发行知识产权证券化产品获得融资</w:t>
      </w:r>
      <w:r>
        <w:rPr>
          <w:rFonts w:hint="eastAsia" w:ascii="仿宋_GB2312" w:hAnsi="仿宋" w:eastAsia="仿宋_GB2312"/>
          <w:color w:val="auto"/>
          <w:sz w:val="32"/>
          <w:szCs w:val="32"/>
          <w:lang w:val="en-US" w:eastAsia="zh-CN"/>
        </w:rPr>
        <w:t>，且申报时项目已结清（已申报项目不得重复申报）；</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履行</w:t>
      </w:r>
      <w:r>
        <w:rPr>
          <w:rFonts w:hint="eastAsia" w:ascii="仿宋_GB2312" w:hAnsi="仿宋" w:eastAsia="仿宋_GB2312"/>
          <w:color w:val="auto"/>
          <w:sz w:val="32"/>
          <w:szCs w:val="32"/>
          <w:lang w:eastAsia="zh-CN"/>
        </w:rPr>
        <w:t>相关</w:t>
      </w:r>
      <w:r>
        <w:rPr>
          <w:rFonts w:hint="eastAsia" w:ascii="仿宋_GB2312" w:hAnsi="仿宋" w:eastAsia="仿宋_GB2312"/>
          <w:color w:val="auto"/>
          <w:sz w:val="32"/>
          <w:szCs w:val="32"/>
        </w:rPr>
        <w:t>数据申报义务、守法经营、诚实守信、有规范的财务管理制度；</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应积极配合区委、区政府相关工作。</w:t>
      </w:r>
    </w:p>
    <w:p>
      <w:pPr>
        <w:spacing w:line="560" w:lineRule="exact"/>
        <w:ind w:firstLine="640" w:firstLineChars="200"/>
        <w:rPr>
          <w:rFonts w:eastAsia="楷体_GB2312"/>
          <w:color w:val="auto"/>
          <w:sz w:val="32"/>
          <w:szCs w:val="32"/>
        </w:rPr>
      </w:pPr>
      <w:r>
        <w:rPr>
          <w:rFonts w:eastAsia="楷体_GB2312"/>
          <w:color w:val="auto"/>
          <w:sz w:val="32"/>
          <w:szCs w:val="32"/>
        </w:rPr>
        <w:t>（二）有下列情况之一的，</w:t>
      </w:r>
      <w:r>
        <w:rPr>
          <w:rFonts w:hint="eastAsia" w:eastAsia="楷体_GB2312"/>
          <w:color w:val="auto"/>
          <w:sz w:val="32"/>
          <w:szCs w:val="32"/>
          <w:lang w:eastAsia="zh-CN"/>
        </w:rPr>
        <w:t>本</w:t>
      </w:r>
      <w:r>
        <w:rPr>
          <w:rFonts w:eastAsia="楷体_GB2312"/>
          <w:color w:val="auto"/>
          <w:sz w:val="32"/>
          <w:szCs w:val="32"/>
        </w:rPr>
        <w:t>项</w:t>
      </w:r>
      <w:r>
        <w:rPr>
          <w:rFonts w:hint="eastAsia" w:eastAsia="楷体_GB2312"/>
          <w:color w:val="auto"/>
          <w:sz w:val="32"/>
          <w:szCs w:val="32"/>
          <w:lang w:eastAsia="zh-CN"/>
        </w:rPr>
        <w:t>目</w:t>
      </w:r>
      <w:r>
        <w:rPr>
          <w:rFonts w:eastAsia="楷体_GB2312"/>
          <w:color w:val="auto"/>
          <w:sz w:val="32"/>
          <w:szCs w:val="32"/>
        </w:rPr>
        <w:t>资金不予资助</w:t>
      </w:r>
    </w:p>
    <w:p>
      <w:pPr>
        <w:numPr>
          <w:ilvl w:val="0"/>
          <w:numId w:val="0"/>
        </w:numPr>
        <w:shd w:val="clear" w:color="auto" w:fill="FFFFFF"/>
        <w:spacing w:before="0" w:beforeAutospacing="0" w:after="0" w:afterAutospacing="0" w:line="560" w:lineRule="exact"/>
        <w:ind w:firstLine="640" w:firstLineChars="200"/>
        <w:jc w:val="both"/>
        <w:rPr>
          <w:rFonts w:hint="eastAsia"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val="en-US" w:eastAsia="zh-CN"/>
        </w:rPr>
        <w:t>1.</w:t>
      </w:r>
      <w:r>
        <w:rPr>
          <w:rFonts w:hint="eastAsia" w:ascii="仿宋_GB2312" w:hAnsi="仿宋" w:eastAsia="仿宋_GB2312" w:cs="Times New Roman"/>
          <w:color w:val="auto"/>
          <w:kern w:val="2"/>
          <w:sz w:val="32"/>
          <w:szCs w:val="32"/>
        </w:rPr>
        <w:t>被依法依规纳入严重失信主体名单或失信惩戒措施清单的；</w:t>
      </w:r>
    </w:p>
    <w:p>
      <w:pPr>
        <w:numPr>
          <w:ilvl w:val="0"/>
          <w:numId w:val="0"/>
        </w:numPr>
        <w:shd w:val="clear" w:color="auto" w:fill="FFFFFF"/>
        <w:spacing w:before="0" w:beforeAutospacing="0" w:after="0" w:afterAutospacing="0" w:line="560" w:lineRule="exact"/>
        <w:ind w:firstLine="640" w:firstLineChars="200"/>
        <w:jc w:val="both"/>
        <w:rPr>
          <w:rFonts w:hint="eastAsia" w:ascii="仿宋_GB2312" w:hAnsi="仿宋" w:eastAsia="仿宋_GB2312"/>
          <w:color w:val="auto"/>
          <w:sz w:val="32"/>
          <w:szCs w:val="32"/>
          <w:lang w:eastAsia="zh-CN"/>
        </w:rPr>
      </w:pPr>
      <w:r>
        <w:rPr>
          <w:rFonts w:hint="eastAsia" w:ascii="仿宋_GB2312" w:hAnsi="仿宋" w:eastAsia="仿宋_GB2312" w:cs="Times New Roman"/>
          <w:color w:val="auto"/>
          <w:kern w:val="2"/>
          <w:sz w:val="32"/>
          <w:szCs w:val="32"/>
          <w:lang w:val="en-US" w:eastAsia="zh-CN"/>
        </w:rPr>
        <w:t>2.</w:t>
      </w:r>
      <w:r>
        <w:rPr>
          <w:rFonts w:hint="eastAsia" w:ascii="仿宋_GB2312" w:hAnsi="仿宋" w:eastAsia="仿宋_GB2312" w:cs="Times New Roman"/>
          <w:color w:val="auto"/>
          <w:kern w:val="2"/>
          <w:sz w:val="32"/>
          <w:szCs w:val="32"/>
        </w:rPr>
        <w:t>提出资助申请后，申报主体</w:t>
      </w:r>
      <w:r>
        <w:rPr>
          <w:rFonts w:hint="eastAsia" w:ascii="仿宋_GB2312" w:hAnsi="仿宋" w:eastAsia="仿宋_GB2312"/>
          <w:color w:val="auto"/>
          <w:sz w:val="32"/>
          <w:szCs w:val="32"/>
        </w:rPr>
        <w:t>项目实施地或数据申报地</w:t>
      </w:r>
      <w:r>
        <w:rPr>
          <w:rFonts w:hint="eastAsia" w:ascii="仿宋_GB2312" w:hAnsi="仿宋" w:eastAsia="仿宋_GB2312" w:cs="Times New Roman"/>
          <w:color w:val="auto"/>
          <w:kern w:val="2"/>
          <w:sz w:val="32"/>
          <w:szCs w:val="32"/>
          <w:lang w:val="en-US" w:eastAsia="zh-CN"/>
        </w:rPr>
        <w:t>发生变化，</w:t>
      </w:r>
      <w:r>
        <w:rPr>
          <w:rFonts w:hint="eastAsia" w:ascii="仿宋_GB2312" w:hAnsi="仿宋" w:eastAsia="仿宋_GB2312" w:cs="Times New Roman"/>
          <w:color w:val="auto"/>
          <w:kern w:val="2"/>
          <w:sz w:val="32"/>
          <w:szCs w:val="32"/>
        </w:rPr>
        <w:t>不再符合申报条件的</w:t>
      </w:r>
      <w:r>
        <w:rPr>
          <w:rFonts w:hint="eastAsia" w:ascii="仿宋_GB2312" w:hAnsi="仿宋" w:eastAsia="仿宋_GB2312" w:cs="Times New Roman"/>
          <w:color w:val="auto"/>
          <w:sz w:val="32"/>
          <w:szCs w:val="32"/>
        </w:rPr>
        <w:t>。</w:t>
      </w:r>
    </w:p>
    <w:p>
      <w:pPr>
        <w:spacing w:after="0" w:line="560" w:lineRule="exact"/>
        <w:ind w:firstLine="640" w:firstLineChars="200"/>
        <w:contextualSpacing/>
        <w:jc w:val="both"/>
        <w:rPr>
          <w:rFonts w:ascii="黑体" w:hAnsi="黑体" w:eastAsia="黑体" w:cs="宋体"/>
          <w:bCs/>
          <w:color w:val="auto"/>
          <w:sz w:val="32"/>
          <w:szCs w:val="32"/>
          <w:lang w:eastAsia="zh-CN" w:bidi="ar-SA"/>
        </w:rPr>
      </w:pPr>
      <w:r>
        <w:rPr>
          <w:rFonts w:hint="eastAsia" w:ascii="黑体" w:hAnsi="黑体" w:eastAsia="黑体"/>
          <w:bCs/>
          <w:color w:val="auto"/>
          <w:kern w:val="2"/>
          <w:sz w:val="32"/>
          <w:szCs w:val="32"/>
          <w:lang w:val="en-US" w:eastAsia="zh-CN" w:bidi="ar-SA"/>
        </w:rPr>
        <w:t>五、</w:t>
      </w:r>
      <w:r>
        <w:rPr>
          <w:rFonts w:hint="eastAsia" w:ascii="黑体" w:hAnsi="黑体" w:eastAsia="黑体"/>
          <w:bCs/>
          <w:color w:val="auto"/>
          <w:kern w:val="2"/>
          <w:sz w:val="32"/>
          <w:szCs w:val="32"/>
          <w:lang w:eastAsia="zh-CN" w:bidi="ar-SA"/>
        </w:rPr>
        <w:t>资助方式</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本项资助属于核准类项目，资助资金的安排使用坚持公平、公开、公正的原则，实行自愿申报、科学决策和绩效评估的管理制度，采取无偿资助方式和事后补贴制，受资助项目无需验收。</w:t>
      </w:r>
    </w:p>
    <w:p>
      <w:pPr>
        <w:spacing w:after="0" w:line="560" w:lineRule="exact"/>
        <w:ind w:firstLine="640" w:firstLineChars="200"/>
        <w:contextualSpacing/>
        <w:rPr>
          <w:rFonts w:ascii="黑体" w:hAnsi="黑体" w:eastAsia="黑体"/>
          <w:bCs/>
          <w:color w:val="auto"/>
          <w:kern w:val="2"/>
          <w:sz w:val="32"/>
          <w:szCs w:val="32"/>
          <w:lang w:eastAsia="zh-CN" w:bidi="ar-SA"/>
        </w:rPr>
      </w:pPr>
      <w:r>
        <w:rPr>
          <w:rFonts w:hint="eastAsia" w:ascii="黑体" w:hAnsi="黑体" w:eastAsia="黑体"/>
          <w:bCs/>
          <w:color w:val="auto"/>
          <w:kern w:val="2"/>
          <w:sz w:val="32"/>
          <w:szCs w:val="32"/>
          <w:lang w:val="en-US" w:eastAsia="zh-CN" w:bidi="ar-SA"/>
        </w:rPr>
        <w:t>六</w:t>
      </w:r>
      <w:r>
        <w:rPr>
          <w:rFonts w:hint="eastAsia" w:ascii="黑体" w:hAnsi="黑体" w:eastAsia="黑体"/>
          <w:bCs/>
          <w:color w:val="auto"/>
          <w:kern w:val="2"/>
          <w:sz w:val="32"/>
          <w:szCs w:val="32"/>
          <w:lang w:eastAsia="zh-CN" w:bidi="ar-SA"/>
        </w:rPr>
        <w:t>、办理流程</w:t>
      </w:r>
    </w:p>
    <w:p>
      <w:pPr>
        <w:spacing w:after="0" w:line="560" w:lineRule="exact"/>
        <w:ind w:firstLine="640" w:firstLineChars="200"/>
        <w:contextualSpacing/>
        <w:jc w:val="both"/>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（一）</w:t>
      </w:r>
      <w:r>
        <w:rPr>
          <w:rFonts w:hint="eastAsia" w:ascii="仿宋_GB2312" w:eastAsia="仿宋_GB2312"/>
          <w:color w:val="auto"/>
          <w:sz w:val="32"/>
          <w:szCs w:val="32"/>
          <w:lang w:eastAsia="zh-CN"/>
        </w:rPr>
        <w:t>申报</w:t>
      </w:r>
      <w:r>
        <w:rPr>
          <w:rFonts w:ascii="仿宋_GB2312" w:hAnsi="ˎ̥" w:eastAsia="仿宋_GB2312" w:cs="宋体"/>
          <w:color w:val="auto"/>
          <w:sz w:val="32"/>
          <w:szCs w:val="32"/>
          <w:lang w:eastAsia="zh-CN" w:bidi="ar-SA"/>
        </w:rPr>
        <w:t>主体</w:t>
      </w:r>
      <w:r>
        <w:rPr>
          <w:rFonts w:hint="eastAsia" w:ascii="仿宋_GB2312" w:hAnsi="ˎ̥" w:eastAsia="仿宋_GB2312" w:cs="宋体"/>
          <w:color w:val="auto"/>
          <w:sz w:val="32"/>
          <w:szCs w:val="32"/>
          <w:lang w:eastAsia="zh-CN" w:bidi="ar-SA"/>
        </w:rPr>
        <w:t>登录</w:t>
      </w:r>
      <w:r>
        <w:rPr>
          <w:rFonts w:ascii="仿宋_GB2312" w:eastAsia="仿宋_GB2312"/>
          <w:color w:val="auto"/>
          <w:sz w:val="32"/>
          <w:szCs w:val="32"/>
          <w:highlight w:val="none"/>
          <w:lang w:eastAsia="zh-CN"/>
        </w:rPr>
        <w:t>“</w:t>
      </w:r>
      <w:r>
        <w:rPr>
          <w:rFonts w:hint="eastAsia" w:ascii="仿宋_GB2312" w:eastAsia="仿宋_GB2312"/>
          <w:color w:val="auto"/>
          <w:sz w:val="32"/>
          <w:szCs w:val="32"/>
          <w:highlight w:val="none"/>
          <w:lang w:eastAsia="zh-CN"/>
        </w:rPr>
        <w:t>i南山企业服务综合平台</w:t>
      </w:r>
      <w:r>
        <w:rPr>
          <w:rFonts w:ascii="仿宋_GB2312" w:eastAsia="仿宋_GB2312"/>
          <w:color w:val="auto"/>
          <w:sz w:val="32"/>
          <w:szCs w:val="32"/>
          <w:highlight w:val="none"/>
          <w:lang w:eastAsia="zh-CN"/>
        </w:rPr>
        <w:t>”</w:t>
      </w:r>
      <w:r>
        <w:rPr>
          <w:rFonts w:hint="eastAsia" w:ascii="仿宋_GB2312" w:eastAsia="仿宋_GB2312"/>
          <w:color w:val="auto"/>
          <w:sz w:val="32"/>
          <w:szCs w:val="32"/>
          <w:highlight w:val="none"/>
          <w:lang w:eastAsia="zh-CN"/>
        </w:rPr>
        <w:t>（</w:t>
      </w:r>
      <w:r>
        <w:rPr>
          <w:rFonts w:hint="eastAsia" w:ascii="仿宋_GB2312" w:eastAsia="仿宋_GB2312"/>
          <w:color w:val="auto"/>
          <w:kern w:val="2"/>
          <w:sz w:val="32"/>
          <w:szCs w:val="32"/>
          <w:highlight w:val="none"/>
        </w:rPr>
        <w:t>https://www.inanshan.org.cn</w:t>
      </w:r>
      <w:r>
        <w:rPr>
          <w:rFonts w:hint="eastAsia" w:ascii="仿宋_GB2312" w:eastAsia="仿宋_GB2312"/>
          <w:color w:val="auto"/>
          <w:kern w:val="2"/>
          <w:sz w:val="32"/>
          <w:szCs w:val="32"/>
          <w:highlight w:val="none"/>
          <w:lang w:eastAsia="zh-CN"/>
        </w:rPr>
        <w:t>）</w:t>
      </w:r>
      <w:r>
        <w:rPr>
          <w:rFonts w:hint="eastAsia" w:ascii="仿宋_GB2312" w:eastAsia="仿宋_GB2312"/>
          <w:color w:val="auto"/>
          <w:sz w:val="32"/>
          <w:szCs w:val="32"/>
          <w:lang w:eastAsia="zh-CN"/>
        </w:rPr>
        <w:t>，网上提交项目申报材料；</w:t>
      </w:r>
    </w:p>
    <w:p>
      <w:pPr>
        <w:spacing w:after="0" w:line="560" w:lineRule="exact"/>
        <w:ind w:firstLine="640" w:firstLineChars="200"/>
        <w:contextualSpacing/>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（二）区企业发展服务中心受理</w:t>
      </w:r>
      <w:r>
        <w:rPr>
          <w:rFonts w:hint="eastAsia" w:ascii="仿宋_GB2312" w:eastAsia="仿宋_GB2312"/>
          <w:color w:val="auto"/>
          <w:kern w:val="2"/>
          <w:sz w:val="32"/>
          <w:szCs w:val="32"/>
          <w:lang w:eastAsia="zh-CN"/>
        </w:rPr>
        <w:t>申请，对申报材料进行形式性审核</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区金融发展服务中心</w:t>
      </w:r>
      <w:r>
        <w:rPr>
          <w:rFonts w:hint="eastAsia" w:ascii="仿宋_GB2312" w:eastAsia="仿宋_GB2312"/>
          <w:color w:val="auto"/>
          <w:sz w:val="32"/>
          <w:szCs w:val="32"/>
          <w:lang w:eastAsia="zh-CN"/>
        </w:rPr>
        <w:t xml:space="preserve">复审项目申报材料； </w:t>
      </w:r>
    </w:p>
    <w:p>
      <w:pPr>
        <w:spacing w:after="0" w:line="560" w:lineRule="exact"/>
        <w:ind w:firstLine="640" w:firstLineChars="200"/>
        <w:contextualSpacing/>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（三）</w:t>
      </w:r>
      <w:r>
        <w:rPr>
          <w:rFonts w:hint="eastAsia" w:ascii="仿宋_GB2312" w:eastAsia="仿宋_GB2312"/>
          <w:color w:val="auto"/>
          <w:sz w:val="32"/>
          <w:szCs w:val="32"/>
          <w:lang w:val="en-US" w:eastAsia="zh-CN"/>
        </w:rPr>
        <w:t>区金融发展服务中心</w:t>
      </w:r>
      <w:r>
        <w:rPr>
          <w:rFonts w:hint="eastAsia" w:ascii="仿宋_GB2312" w:eastAsia="仿宋_GB2312"/>
          <w:color w:val="auto"/>
          <w:sz w:val="32"/>
          <w:szCs w:val="32"/>
          <w:lang w:eastAsia="zh-CN"/>
        </w:rPr>
        <w:t>拟定资助计划；</w:t>
      </w:r>
    </w:p>
    <w:p>
      <w:pPr>
        <w:spacing w:after="0" w:line="560" w:lineRule="exact"/>
        <w:ind w:firstLine="640" w:firstLineChars="200"/>
        <w:contextualSpacing/>
        <w:jc w:val="both"/>
        <w:rPr>
          <w:color w:val="auto"/>
          <w:lang w:eastAsia="zh-CN"/>
        </w:rPr>
      </w:pPr>
      <w:r>
        <w:rPr>
          <w:rFonts w:hint="eastAsia" w:ascii="仿宋_GB2312" w:eastAsia="仿宋_GB2312"/>
          <w:color w:val="auto"/>
          <w:sz w:val="32"/>
          <w:szCs w:val="32"/>
          <w:lang w:eastAsia="zh-CN"/>
        </w:rPr>
        <w:t>（四）区统计局对申报主体</w:t>
      </w:r>
      <w:r>
        <w:rPr>
          <w:rFonts w:hint="eastAsia" w:ascii="仿宋" w:hAnsi="仿宋" w:eastAsia="仿宋"/>
          <w:color w:val="000000"/>
          <w:sz w:val="32"/>
          <w:szCs w:val="32"/>
          <w:lang w:eastAsia="zh-CN"/>
        </w:rPr>
        <w:t>数据申报</w:t>
      </w:r>
      <w:r>
        <w:rPr>
          <w:rFonts w:hint="eastAsia" w:ascii="仿宋_GB2312" w:eastAsia="仿宋_GB2312"/>
          <w:color w:val="auto"/>
          <w:sz w:val="32"/>
          <w:szCs w:val="32"/>
          <w:lang w:eastAsia="zh-CN"/>
        </w:rPr>
        <w:t>情况进行核查，</w:t>
      </w:r>
      <w:r>
        <w:rPr>
          <w:rFonts w:ascii="仿宋_GB2312" w:eastAsia="仿宋_GB2312"/>
          <w:color w:val="auto"/>
          <w:sz w:val="32"/>
          <w:szCs w:val="32"/>
          <w:lang w:eastAsia="zh-CN"/>
        </w:rPr>
        <w:t>区企业发展服务中心组织对申报</w:t>
      </w:r>
      <w:r>
        <w:rPr>
          <w:rFonts w:hint="eastAsia" w:ascii="仿宋_GB2312" w:eastAsia="仿宋_GB2312"/>
          <w:color w:val="auto"/>
          <w:sz w:val="32"/>
          <w:szCs w:val="32"/>
          <w:lang w:eastAsia="zh-CN"/>
        </w:rPr>
        <w:t>主体</w:t>
      </w:r>
      <w:r>
        <w:rPr>
          <w:rFonts w:ascii="仿宋_GB2312" w:eastAsia="仿宋_GB2312"/>
          <w:color w:val="auto"/>
          <w:sz w:val="32"/>
          <w:szCs w:val="32"/>
          <w:lang w:eastAsia="zh-CN"/>
        </w:rPr>
        <w:t>的</w:t>
      </w:r>
      <w:r>
        <w:rPr>
          <w:rFonts w:hint="eastAsia" w:ascii="仿宋_GB2312" w:eastAsia="仿宋_GB2312"/>
          <w:color w:val="auto"/>
          <w:sz w:val="32"/>
          <w:szCs w:val="32"/>
          <w:lang w:eastAsia="zh-CN"/>
        </w:rPr>
        <w:t>在地经营</w:t>
      </w:r>
      <w:r>
        <w:rPr>
          <w:rFonts w:ascii="仿宋_GB2312" w:eastAsia="仿宋_GB2312"/>
          <w:color w:val="auto"/>
          <w:sz w:val="32"/>
          <w:szCs w:val="32"/>
          <w:lang w:eastAsia="zh-CN"/>
        </w:rPr>
        <w:t>情况、不良信用记录等情况进行核查</w:t>
      </w:r>
      <w:r>
        <w:rPr>
          <w:rFonts w:hint="eastAsia" w:ascii="仿宋_GB2312" w:eastAsia="仿宋_GB2312"/>
          <w:color w:val="auto"/>
          <w:sz w:val="32"/>
          <w:szCs w:val="32"/>
          <w:lang w:eastAsia="zh-CN"/>
        </w:rPr>
        <w:t>；</w:t>
      </w:r>
    </w:p>
    <w:p>
      <w:pPr>
        <w:spacing w:after="0" w:line="560" w:lineRule="exact"/>
        <w:ind w:firstLine="640" w:firstLineChars="200"/>
        <w:contextualSpacing/>
        <w:jc w:val="both"/>
        <w:rPr>
          <w:rFonts w:ascii="仿宋_GB2312" w:eastAsia="仿宋_GB2312"/>
          <w:color w:val="auto"/>
          <w:sz w:val="32"/>
          <w:szCs w:val="32"/>
          <w:lang w:eastAsia="zh-Hans"/>
        </w:rPr>
      </w:pPr>
      <w:r>
        <w:rPr>
          <w:rFonts w:hint="eastAsia" w:ascii="仿宋_GB2312" w:eastAsia="仿宋_GB2312"/>
          <w:color w:val="auto"/>
          <w:sz w:val="32"/>
          <w:szCs w:val="32"/>
          <w:lang w:eastAsia="zh-Hans"/>
        </w:rPr>
        <w:t>（</w:t>
      </w:r>
      <w:r>
        <w:rPr>
          <w:rFonts w:hint="eastAsia" w:ascii="仿宋_GB2312" w:eastAsia="仿宋_GB2312"/>
          <w:color w:val="auto"/>
          <w:sz w:val="32"/>
          <w:szCs w:val="32"/>
          <w:lang w:eastAsia="zh-CN"/>
        </w:rPr>
        <w:t>五</w:t>
      </w:r>
      <w:r>
        <w:rPr>
          <w:rFonts w:hint="eastAsia" w:ascii="仿宋_GB2312" w:eastAsia="仿宋_GB2312"/>
          <w:color w:val="auto"/>
          <w:sz w:val="32"/>
          <w:szCs w:val="32"/>
          <w:lang w:eastAsia="zh-Hans"/>
        </w:rPr>
        <w:t>）</w:t>
      </w:r>
      <w:r>
        <w:rPr>
          <w:rFonts w:hint="eastAsia" w:ascii="仿宋_GB2312" w:hAnsi="仿宋_GB2312" w:eastAsia="仿宋_GB2312" w:cs="仿宋_GB2312"/>
          <w:color w:val="auto"/>
          <w:sz w:val="32"/>
          <w:szCs w:val="32"/>
          <w:lang w:eastAsia="zh-CN"/>
        </w:rPr>
        <w:t>区企业</w:t>
      </w:r>
      <w:r>
        <w:rPr>
          <w:rFonts w:hint="eastAsia" w:ascii="仿宋_GB2312" w:eastAsia="仿宋_GB2312"/>
          <w:color w:val="auto"/>
          <w:sz w:val="32"/>
          <w:szCs w:val="32"/>
          <w:lang w:eastAsia="zh-CN"/>
        </w:rPr>
        <w:t>发展</w:t>
      </w:r>
      <w:r>
        <w:rPr>
          <w:rFonts w:hint="eastAsia" w:ascii="仿宋_GB2312" w:hAnsi="仿宋_GB2312" w:eastAsia="仿宋_GB2312" w:cs="仿宋_GB2312"/>
          <w:color w:val="auto"/>
          <w:sz w:val="32"/>
          <w:szCs w:val="32"/>
          <w:lang w:eastAsia="zh-CN"/>
        </w:rPr>
        <w:t>服务中心将拟资助项目向社会公示5个工作日，</w:t>
      </w:r>
      <w:r>
        <w:rPr>
          <w:rFonts w:hint="eastAsia" w:ascii="仿宋_GB2312" w:hAnsi="宋体" w:eastAsia="仿宋_GB2312"/>
          <w:color w:val="auto"/>
          <w:sz w:val="32"/>
          <w:szCs w:val="32"/>
          <w:lang w:eastAsia="zh-CN"/>
        </w:rPr>
        <w:t>对公示期满，无有效投诉的项目资助计划，</w:t>
      </w:r>
      <w:r>
        <w:rPr>
          <w:rFonts w:hint="eastAsia" w:ascii="仿宋_GB2312" w:eastAsia="仿宋_GB2312"/>
          <w:color w:val="auto"/>
          <w:sz w:val="32"/>
          <w:szCs w:val="32"/>
          <w:lang w:val="en-US" w:eastAsia="zh-CN"/>
        </w:rPr>
        <w:t>区金融发展服务中心</w:t>
      </w:r>
      <w:r>
        <w:rPr>
          <w:rFonts w:hint="eastAsia" w:ascii="仿宋_GB2312" w:hAnsi="宋体" w:eastAsia="仿宋_GB2312"/>
          <w:color w:val="auto"/>
          <w:sz w:val="32"/>
          <w:szCs w:val="32"/>
        </w:rPr>
        <w:t>再按照相应审核程序提交会议审议</w:t>
      </w:r>
      <w:r>
        <w:rPr>
          <w:rFonts w:hint="eastAsia" w:ascii="仿宋_GB2312" w:eastAsia="仿宋_GB2312"/>
          <w:color w:val="auto"/>
          <w:sz w:val="32"/>
          <w:szCs w:val="32"/>
          <w:lang w:eastAsia="zh-CN"/>
        </w:rPr>
        <w:t>；</w:t>
      </w:r>
    </w:p>
    <w:p>
      <w:pPr>
        <w:spacing w:after="0" w:line="560" w:lineRule="exact"/>
        <w:ind w:firstLine="640" w:firstLineChars="200"/>
        <w:contextualSpacing/>
        <w:jc w:val="both"/>
        <w:outlineLvl w:val="1"/>
        <w:rPr>
          <w:rFonts w:ascii="仿宋_GB2312" w:eastAsia="仿宋_GB2312"/>
          <w:color w:val="auto"/>
          <w:sz w:val="32"/>
          <w:szCs w:val="32"/>
          <w:lang w:eastAsia="zh-CN"/>
        </w:rPr>
      </w:pPr>
      <w:r>
        <w:rPr>
          <w:rFonts w:hint="eastAsia" w:ascii="仿宋_GB2312" w:eastAsia="仿宋_GB2312"/>
          <w:color w:val="auto"/>
          <w:sz w:val="32"/>
          <w:szCs w:val="32"/>
          <w:lang w:eastAsia="zh-CN"/>
        </w:rPr>
        <w:t>（六）经审议后，由</w:t>
      </w:r>
      <w:r>
        <w:rPr>
          <w:rFonts w:hint="eastAsia" w:ascii="仿宋_GB2312" w:eastAsia="仿宋_GB2312"/>
          <w:color w:val="auto"/>
          <w:sz w:val="32"/>
          <w:szCs w:val="32"/>
          <w:lang w:val="en-US" w:eastAsia="zh-CN"/>
        </w:rPr>
        <w:t>区金融发展服务中心</w:t>
      </w:r>
      <w:r>
        <w:rPr>
          <w:rFonts w:hint="eastAsia" w:ascii="仿宋_GB2312" w:eastAsia="仿宋_GB2312"/>
          <w:color w:val="auto"/>
          <w:sz w:val="32"/>
          <w:szCs w:val="32"/>
          <w:lang w:eastAsia="zh-CN"/>
        </w:rPr>
        <w:t>直接行文下达资金计划；</w:t>
      </w:r>
    </w:p>
    <w:p>
      <w:pPr>
        <w:spacing w:after="0" w:line="560" w:lineRule="exact"/>
        <w:ind w:firstLine="640" w:firstLineChars="200"/>
        <w:contextualSpacing/>
        <w:jc w:val="both"/>
        <w:outlineLvl w:val="1"/>
        <w:rPr>
          <w:rFonts w:ascii="仿宋_GB2312" w:eastAsia="仿宋_GB2312"/>
          <w:color w:val="auto"/>
          <w:sz w:val="32"/>
          <w:szCs w:val="32"/>
          <w:lang w:eastAsia="zh-CN"/>
        </w:rPr>
      </w:pPr>
      <w:r>
        <w:rPr>
          <w:rFonts w:hint="eastAsia" w:ascii="仿宋_GB2312" w:hAnsi="宋体" w:eastAsia="仿宋_GB2312"/>
          <w:color w:val="auto"/>
          <w:sz w:val="32"/>
          <w:szCs w:val="32"/>
          <w:lang w:eastAsia="zh-CN"/>
        </w:rPr>
        <w:t>（七）区财政部门及时安排资金，</w:t>
      </w:r>
      <w:r>
        <w:rPr>
          <w:rFonts w:hint="eastAsia" w:ascii="仿宋_GB2312" w:eastAsia="仿宋_GB2312"/>
          <w:color w:val="auto"/>
          <w:sz w:val="32"/>
          <w:szCs w:val="32"/>
          <w:lang w:val="en-US" w:eastAsia="zh-CN"/>
        </w:rPr>
        <w:t>区金融发展服务中心</w:t>
      </w:r>
      <w:r>
        <w:rPr>
          <w:rFonts w:hint="eastAsia" w:ascii="仿宋_GB2312" w:hAnsi="宋体" w:eastAsia="仿宋_GB2312"/>
          <w:color w:val="auto"/>
          <w:sz w:val="32"/>
          <w:szCs w:val="32"/>
          <w:lang w:eastAsia="zh-CN"/>
        </w:rPr>
        <w:t>办理资金拨付手续</w:t>
      </w:r>
      <w:r>
        <w:rPr>
          <w:rFonts w:hint="eastAsia" w:ascii="仿宋_GB2312" w:eastAsia="仿宋_GB2312"/>
          <w:color w:val="auto"/>
          <w:sz w:val="32"/>
          <w:szCs w:val="32"/>
          <w:lang w:eastAsia="zh-CN"/>
        </w:rPr>
        <w:t>。</w:t>
      </w:r>
    </w:p>
    <w:p>
      <w:pPr>
        <w:spacing w:after="0" w:line="560" w:lineRule="exact"/>
        <w:ind w:firstLine="640" w:firstLineChars="200"/>
        <w:contextualSpacing/>
        <w:jc w:val="both"/>
        <w:rPr>
          <w:rFonts w:ascii="黑体" w:hAnsi="黑体" w:eastAsia="黑体"/>
          <w:bCs/>
          <w:color w:val="auto"/>
          <w:kern w:val="2"/>
          <w:sz w:val="32"/>
          <w:szCs w:val="32"/>
          <w:lang w:eastAsia="zh-CN" w:bidi="ar-SA"/>
        </w:rPr>
      </w:pPr>
      <w:r>
        <w:rPr>
          <w:rFonts w:hint="eastAsia" w:ascii="黑体" w:hAnsi="黑体" w:eastAsia="黑体"/>
          <w:bCs/>
          <w:color w:val="auto"/>
          <w:kern w:val="2"/>
          <w:sz w:val="32"/>
          <w:szCs w:val="32"/>
          <w:lang w:val="en-US" w:eastAsia="zh-CN" w:bidi="ar-SA"/>
        </w:rPr>
        <w:t>七</w:t>
      </w:r>
      <w:r>
        <w:rPr>
          <w:rFonts w:hint="eastAsia" w:ascii="黑体" w:hAnsi="黑体" w:eastAsia="黑体"/>
          <w:bCs/>
          <w:color w:val="auto"/>
          <w:kern w:val="2"/>
          <w:sz w:val="32"/>
          <w:szCs w:val="32"/>
          <w:lang w:eastAsia="zh-CN" w:bidi="ar-SA"/>
        </w:rPr>
        <w:t>、所需材料</w:t>
      </w:r>
    </w:p>
    <w:p>
      <w:pPr>
        <w:widowControl/>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（一）《项目申请书》（登录i南山企业服务综合平台</w:t>
      </w:r>
      <w:r>
        <w:rPr>
          <w:rFonts w:ascii="仿宋_GB2312" w:eastAsia="仿宋_GB2312"/>
          <w:color w:val="auto"/>
          <w:sz w:val="32"/>
          <w:szCs w:val="32"/>
        </w:rPr>
        <w:t xml:space="preserve"> </w:t>
      </w:r>
      <w:r>
        <w:rPr>
          <w:rFonts w:hint="eastAsia" w:ascii="仿宋_GB2312" w:eastAsia="仿宋_GB2312"/>
          <w:color w:val="auto"/>
          <w:sz w:val="32"/>
          <w:szCs w:val="32"/>
        </w:rPr>
        <w:t>https://www.inanshan.org.cn/在线填写）</w:t>
      </w:r>
      <w:r>
        <w:rPr>
          <w:rFonts w:hint="eastAsia" w:ascii="仿宋_GB2312" w:eastAsia="仿宋_GB2312"/>
          <w:color w:val="auto"/>
          <w:sz w:val="32"/>
          <w:szCs w:val="32"/>
          <w:lang w:eastAsia="zh-CN"/>
        </w:rPr>
        <w:t>（</w:t>
      </w:r>
      <w:r>
        <w:rPr>
          <w:rFonts w:hint="eastAsia" w:ascii="仿宋_GB2312" w:eastAsia="仿宋_GB2312"/>
          <w:color w:val="auto"/>
          <w:sz w:val="32"/>
          <w:szCs w:val="32"/>
        </w:rPr>
        <w:t>法定代表人签字并加盖单位公章后，原件彩色扫描成PDF文件上传</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tabs>
          <w:tab w:val="left" w:pos="1050"/>
        </w:tabs>
        <w:spacing w:line="560" w:lineRule="exact"/>
        <w:ind w:firstLine="636" w:firstLineChars="199"/>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val="en-US" w:eastAsia="zh-CN"/>
        </w:rPr>
        <w:t>二</w:t>
      </w:r>
      <w:r>
        <w:rPr>
          <w:rFonts w:hint="eastAsia" w:ascii="仿宋_GB2312" w:hAnsi="宋体" w:eastAsia="仿宋_GB2312" w:cs="宋体"/>
          <w:color w:val="auto"/>
          <w:sz w:val="32"/>
          <w:szCs w:val="32"/>
        </w:rPr>
        <w:t>）与发行方/增信担保方签订的借款相关合同（包括借款合同、担保合同等）、借款借据、费用支出凭证（利息、本金、担保费）及相关费用（利息、担保费）发票等（原件彩色扫描成PDF文件上传）</w:t>
      </w:r>
      <w:r>
        <w:rPr>
          <w:rFonts w:hint="eastAsia" w:ascii="仿宋_GB2312" w:hAnsi="宋体" w:eastAsia="仿宋_GB2312" w:cs="宋体"/>
          <w:color w:val="auto"/>
          <w:sz w:val="32"/>
          <w:szCs w:val="32"/>
          <w:lang w:eastAsia="zh-CN"/>
        </w:rPr>
        <w:t>；</w:t>
      </w:r>
    </w:p>
    <w:p>
      <w:pPr>
        <w:tabs>
          <w:tab w:val="left" w:pos="1050"/>
        </w:tabs>
        <w:spacing w:line="560" w:lineRule="exact"/>
        <w:ind w:firstLine="636" w:firstLineChars="199"/>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三</w:t>
      </w:r>
      <w:r>
        <w:rPr>
          <w:rFonts w:hint="eastAsia" w:ascii="仿宋_GB2312" w:hAnsi="宋体" w:eastAsia="仿宋_GB2312" w:cs="宋体"/>
          <w:color w:val="auto"/>
          <w:sz w:val="32"/>
          <w:szCs w:val="32"/>
          <w:lang w:eastAsia="zh-CN"/>
        </w:rPr>
        <w:t>）由发行方出具的参与知识产权证券化证明材料及贷款结清证明（模板见附件</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lang w:eastAsia="zh-CN"/>
        </w:rPr>
        <w:t>原件彩色扫描</w:t>
      </w:r>
      <w:r>
        <w:rPr>
          <w:rFonts w:hint="eastAsia" w:ascii="仿宋_GB2312" w:hAnsi="宋体" w:eastAsia="仿宋_GB2312" w:cs="宋体"/>
          <w:color w:val="auto"/>
          <w:sz w:val="32"/>
          <w:szCs w:val="32"/>
          <w:highlight w:val="none"/>
        </w:rPr>
        <w:t>成PDF文件</w:t>
      </w:r>
      <w:r>
        <w:rPr>
          <w:rFonts w:hint="eastAsia" w:ascii="仿宋_GB2312" w:hAnsi="宋体" w:eastAsia="仿宋_GB2312" w:cs="宋体"/>
          <w:color w:val="auto"/>
          <w:sz w:val="32"/>
          <w:szCs w:val="32"/>
          <w:lang w:eastAsia="zh-CN"/>
        </w:rPr>
        <w:t>上传）；</w:t>
      </w:r>
    </w:p>
    <w:p>
      <w:pPr>
        <w:widowControl/>
        <w:spacing w:line="560" w:lineRule="exact"/>
        <w:ind w:firstLine="640" w:firstLineChars="200"/>
        <w:rPr>
          <w:color w:val="auto"/>
          <w:lang w:eastAsia="zh-CN"/>
        </w:rPr>
      </w:pPr>
      <w:r>
        <w:rPr>
          <w:rFonts w:eastAsia="仿宋_GB2312"/>
          <w:color w:val="auto"/>
          <w:sz w:val="32"/>
          <w:szCs w:val="32"/>
        </w:rPr>
        <w:t>（</w:t>
      </w:r>
      <w:r>
        <w:rPr>
          <w:rFonts w:hint="eastAsia" w:eastAsia="仿宋_GB2312"/>
          <w:color w:val="auto"/>
          <w:sz w:val="32"/>
          <w:szCs w:val="32"/>
          <w:lang w:val="en-US" w:eastAsia="zh-CN"/>
        </w:rPr>
        <w:t>四</w:t>
      </w:r>
      <w:r>
        <w:rPr>
          <w:rFonts w:eastAsia="仿宋_GB2312"/>
          <w:color w:val="auto"/>
          <w:sz w:val="32"/>
          <w:szCs w:val="32"/>
        </w:rPr>
        <w:t>）</w:t>
      </w:r>
      <w:r>
        <w:rPr>
          <w:rFonts w:hint="eastAsia" w:eastAsia="仿宋_GB2312"/>
          <w:color w:val="auto"/>
          <w:sz w:val="32"/>
          <w:szCs w:val="32"/>
        </w:rPr>
        <w:t>审核部门认为需要提供的</w:t>
      </w:r>
      <w:r>
        <w:rPr>
          <w:rFonts w:eastAsia="仿宋_GB2312"/>
          <w:color w:val="auto"/>
          <w:sz w:val="32"/>
          <w:szCs w:val="32"/>
        </w:rPr>
        <w:t>其他材料</w:t>
      </w:r>
      <w:r>
        <w:rPr>
          <w:rFonts w:hint="eastAsia" w:eastAsia="仿宋_GB2312"/>
          <w:color w:val="auto"/>
          <w:sz w:val="32"/>
          <w:szCs w:val="32"/>
          <w:lang w:eastAsia="zh-CN"/>
        </w:rPr>
        <w:t>（</w:t>
      </w:r>
      <w:r>
        <w:rPr>
          <w:rFonts w:hint="eastAsia" w:eastAsia="仿宋_GB2312"/>
          <w:color w:val="auto"/>
          <w:sz w:val="32"/>
          <w:szCs w:val="32"/>
        </w:rPr>
        <w:t>原件彩色扫描成</w:t>
      </w:r>
      <w:r>
        <w:rPr>
          <w:rFonts w:hint="eastAsia" w:ascii="仿宋_GB2312" w:hAnsi="宋体" w:eastAsia="仿宋_GB2312" w:cs="宋体"/>
          <w:color w:val="auto"/>
          <w:sz w:val="32"/>
          <w:szCs w:val="32"/>
          <w:highlight w:val="none"/>
        </w:rPr>
        <w:t>PDF</w:t>
      </w:r>
      <w:r>
        <w:rPr>
          <w:rFonts w:hint="eastAsia" w:eastAsia="仿宋_GB2312"/>
          <w:color w:val="auto"/>
          <w:sz w:val="32"/>
          <w:szCs w:val="32"/>
        </w:rPr>
        <w:t>文件上传</w:t>
      </w:r>
      <w:r>
        <w:rPr>
          <w:rFonts w:hint="eastAsia" w:eastAsia="仿宋_GB2312"/>
          <w:color w:val="auto"/>
          <w:sz w:val="32"/>
          <w:szCs w:val="32"/>
          <w:lang w:eastAsia="zh-CN"/>
        </w:rPr>
        <w:t>）</w:t>
      </w:r>
      <w:r>
        <w:rPr>
          <w:rFonts w:eastAsia="仿宋_GB2312"/>
          <w:color w:val="auto"/>
          <w:sz w:val="32"/>
          <w:szCs w:val="32"/>
        </w:rPr>
        <w:t>。</w:t>
      </w:r>
    </w:p>
    <w:p>
      <w:pPr>
        <w:spacing w:after="0" w:line="560" w:lineRule="exact"/>
        <w:ind w:firstLine="640" w:firstLineChars="200"/>
        <w:contextualSpacing/>
        <w:rPr>
          <w:rFonts w:hint="eastAsia" w:ascii="黑体" w:hAnsi="黑体" w:eastAsia="黑体"/>
          <w:color w:val="auto"/>
          <w:kern w:val="2"/>
          <w:sz w:val="32"/>
          <w:szCs w:val="32"/>
          <w:lang w:eastAsia="zh-CN" w:bidi="ar-SA"/>
        </w:rPr>
      </w:pPr>
      <w:r>
        <w:rPr>
          <w:rFonts w:hint="eastAsia" w:ascii="黑体" w:hAnsi="黑体" w:eastAsia="黑体"/>
          <w:color w:val="auto"/>
          <w:sz w:val="32"/>
          <w:szCs w:val="32"/>
        </w:rPr>
        <w:t>备注：本项目无需提交纸</w:t>
      </w:r>
      <w:r>
        <w:rPr>
          <w:rFonts w:hint="eastAsia" w:ascii="黑体" w:hAnsi="黑体" w:eastAsia="黑体"/>
          <w:color w:val="auto"/>
          <w:sz w:val="32"/>
          <w:szCs w:val="32"/>
          <w:lang w:eastAsia="zh-CN"/>
        </w:rPr>
        <w:t>质文</w:t>
      </w:r>
      <w:r>
        <w:rPr>
          <w:rFonts w:hint="eastAsia" w:ascii="黑体" w:hAnsi="黑体" w:eastAsia="黑体"/>
          <w:color w:val="auto"/>
          <w:sz w:val="32"/>
          <w:szCs w:val="32"/>
        </w:rPr>
        <w:t>件</w:t>
      </w:r>
    </w:p>
    <w:p>
      <w:pPr>
        <w:spacing w:after="0" w:line="560" w:lineRule="exact"/>
        <w:ind w:firstLine="640" w:firstLineChars="200"/>
        <w:contextualSpacing/>
        <w:rPr>
          <w:rFonts w:hint="eastAsia" w:ascii="黑体" w:hAnsi="黑体" w:eastAsia="黑体"/>
          <w:bCs/>
          <w:color w:val="auto"/>
          <w:sz w:val="32"/>
          <w:szCs w:val="32"/>
          <w:lang w:eastAsia="zh-CN"/>
        </w:rPr>
      </w:pPr>
      <w:r>
        <w:rPr>
          <w:rFonts w:hint="eastAsia" w:ascii="黑体" w:hAnsi="黑体" w:eastAsia="黑体"/>
          <w:color w:val="auto"/>
          <w:kern w:val="2"/>
          <w:sz w:val="32"/>
          <w:szCs w:val="32"/>
          <w:lang w:val="en-US" w:eastAsia="zh-CN" w:bidi="ar-SA"/>
        </w:rPr>
        <w:t>八</w:t>
      </w:r>
      <w:r>
        <w:rPr>
          <w:rFonts w:hint="eastAsia" w:ascii="黑体" w:hAnsi="黑体" w:eastAsia="黑体"/>
          <w:color w:val="auto"/>
          <w:kern w:val="2"/>
          <w:sz w:val="32"/>
          <w:szCs w:val="32"/>
          <w:lang w:eastAsia="zh-CN" w:bidi="ar-SA"/>
        </w:rPr>
        <w:t>、</w:t>
      </w:r>
      <w:r>
        <w:rPr>
          <w:rFonts w:hint="eastAsia" w:ascii="黑体" w:hAnsi="黑体" w:eastAsia="黑体"/>
          <w:bCs/>
          <w:color w:val="auto"/>
          <w:sz w:val="32"/>
          <w:szCs w:val="32"/>
          <w:lang w:eastAsia="zh-CN"/>
        </w:rPr>
        <w:t>申报时间和办理时限</w:t>
      </w:r>
    </w:p>
    <w:p>
      <w:pPr>
        <w:pStyle w:val="2"/>
        <w:ind w:left="0" w:leftChars="0" w:firstLine="640" w:firstLineChars="200"/>
        <w:rPr>
          <w:rFonts w:hint="default" w:ascii="Times New Roman" w:hAnsi="Times New Roman" w:eastAsia="仿宋_GB2312"/>
          <w:bCs w:val="0"/>
          <w:color w:val="auto"/>
          <w:sz w:val="32"/>
          <w:szCs w:val="32"/>
          <w:lang w:eastAsia="zh-CN"/>
        </w:rPr>
      </w:pPr>
      <w:r>
        <w:rPr>
          <w:rFonts w:hint="default"/>
          <w:color w:val="auto"/>
          <w:szCs w:val="32"/>
        </w:rPr>
        <w:t>区金融发展服务中心每年安排</w:t>
      </w:r>
      <w:r>
        <w:rPr>
          <w:rFonts w:hint="eastAsia" w:ascii="仿宋_GB2312" w:hAnsi="仿宋_GB2312" w:cs="仿宋_GB2312"/>
          <w:color w:val="auto"/>
          <w:szCs w:val="32"/>
        </w:rPr>
        <w:t>1</w:t>
      </w:r>
      <w:r>
        <w:rPr>
          <w:rFonts w:hint="eastAsia" w:ascii="仿宋_GB2312" w:hAnsi="仿宋_GB2312" w:cs="仿宋_GB2312"/>
          <w:color w:val="auto"/>
          <w:szCs w:val="32"/>
          <w:lang w:eastAsia="zh-CN"/>
        </w:rPr>
        <w:t>—</w:t>
      </w:r>
      <w:r>
        <w:rPr>
          <w:rFonts w:hint="eastAsia" w:ascii="仿宋_GB2312" w:hAnsi="仿宋_GB2312" w:cs="仿宋_GB2312"/>
          <w:color w:val="auto"/>
          <w:szCs w:val="32"/>
        </w:rPr>
        <w:t>2次集中受理企业申请（具体时间以发布的申报通知为准），奖励计划下达1</w:t>
      </w:r>
      <w:r>
        <w:rPr>
          <w:rFonts w:hint="default"/>
          <w:color w:val="auto"/>
          <w:szCs w:val="32"/>
        </w:rPr>
        <w:t>个月内受资助单位须办理资金拨付手续，逾期不办理者视为自动放弃。</w:t>
      </w:r>
    </w:p>
    <w:p>
      <w:pPr>
        <w:spacing w:after="0" w:line="560" w:lineRule="exact"/>
        <w:ind w:right="1260" w:firstLine="640" w:firstLineChars="200"/>
        <w:contextualSpacing/>
        <w:rPr>
          <w:rFonts w:ascii="黑体" w:hAnsi="黑体" w:eastAsia="黑体"/>
          <w:bCs/>
          <w:color w:val="auto"/>
          <w:sz w:val="32"/>
          <w:szCs w:val="32"/>
          <w:lang w:eastAsia="zh-CN"/>
        </w:rPr>
      </w:pPr>
      <w:r>
        <w:rPr>
          <w:rFonts w:hint="eastAsia" w:ascii="黑体" w:hAnsi="黑体" w:eastAsia="黑体"/>
          <w:bCs/>
          <w:color w:val="auto"/>
          <w:sz w:val="32"/>
          <w:szCs w:val="32"/>
          <w:lang w:val="en-US" w:eastAsia="zh-CN"/>
        </w:rPr>
        <w:t>九</w:t>
      </w:r>
      <w:r>
        <w:rPr>
          <w:rFonts w:hint="eastAsia" w:ascii="黑体" w:hAnsi="黑体" w:eastAsia="黑体"/>
          <w:bCs/>
          <w:color w:val="auto"/>
          <w:sz w:val="32"/>
          <w:szCs w:val="32"/>
          <w:lang w:eastAsia="zh-CN"/>
        </w:rPr>
        <w:t>、附则</w:t>
      </w:r>
    </w:p>
    <w:p>
      <w:pPr>
        <w:spacing w:after="0" w:line="560" w:lineRule="exact"/>
        <w:ind w:firstLine="640" w:firstLineChars="200"/>
        <w:contextualSpacing/>
        <w:rPr>
          <w:rFonts w:ascii="仿宋_GB2312" w:eastAsia="仿宋_GB2312"/>
          <w:color w:val="auto"/>
          <w:sz w:val="32"/>
          <w:szCs w:val="32"/>
          <w:lang w:eastAsia="zh-CN"/>
        </w:rPr>
      </w:pPr>
      <w:r>
        <w:rPr>
          <w:rFonts w:hint="eastAsia" w:ascii="仿宋_GB2312" w:hAnsi="仿宋" w:eastAsia="仿宋_GB2312"/>
          <w:color w:val="auto"/>
          <w:sz w:val="32"/>
          <w:szCs w:val="32"/>
          <w:lang w:eastAsia="zh-CN"/>
        </w:rPr>
        <w:t>本项目责任部门为</w:t>
      </w:r>
      <w:r>
        <w:rPr>
          <w:rFonts w:hint="eastAsia" w:ascii="仿宋_GB2312" w:eastAsia="仿宋_GB2312"/>
          <w:color w:val="auto"/>
          <w:sz w:val="32"/>
          <w:szCs w:val="32"/>
          <w:lang w:val="en-US" w:eastAsia="zh-CN"/>
        </w:rPr>
        <w:t>区金融发展服务中心</w:t>
      </w:r>
      <w:r>
        <w:rPr>
          <w:rFonts w:hint="eastAsia" w:ascii="仿宋_GB2312" w:hAnsi="仿宋" w:eastAsia="仿宋_GB2312"/>
          <w:color w:val="auto"/>
          <w:sz w:val="32"/>
          <w:szCs w:val="32"/>
          <w:lang w:eastAsia="zh-CN"/>
        </w:rPr>
        <w:t>，本操作规程由其负责解释，自发布之日起施行。</w:t>
      </w:r>
    </w:p>
    <w:p>
      <w:pPr>
        <w:pStyle w:val="10"/>
        <w:shd w:val="clear" w:color="auto" w:fill="FFFFFF"/>
        <w:spacing w:before="0" w:beforeAutospacing="0" w:after="0" w:afterAutospacing="0" w:line="560" w:lineRule="exact"/>
        <w:jc w:val="both"/>
        <w:rPr>
          <w:rFonts w:ascii="Times New Roman" w:hAnsi="Times New Roman" w:eastAsia="仿宋_GB2312" w:cs="Times New Roman"/>
          <w:color w:val="auto"/>
          <w:kern w:val="2"/>
          <w:sz w:val="32"/>
          <w:szCs w:val="32"/>
        </w:rPr>
      </w:pPr>
    </w:p>
    <w:p>
      <w:pPr>
        <w:rPr>
          <w:rFonts w:ascii="Times New Roman" w:hAnsi="Times New Roman" w:eastAsia="仿宋_GB2312" w:cs="Times New Roman"/>
          <w:color w:val="auto"/>
          <w:kern w:val="2"/>
          <w:sz w:val="32"/>
          <w:szCs w:val="32"/>
        </w:rPr>
      </w:pPr>
    </w:p>
    <w:p>
      <w:pPr>
        <w:pStyle w:val="2"/>
      </w:pPr>
    </w:p>
    <w:p>
      <w:pPr>
        <w:spacing w:line="520" w:lineRule="exact"/>
        <w:rPr>
          <w:rFonts w:hint="eastAsia" w:ascii="仿宋" w:hAnsi="仿宋" w:eastAsia="仿宋"/>
          <w:color w:val="auto"/>
          <w:sz w:val="32"/>
          <w:szCs w:val="32"/>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spacing w:line="520" w:lineRule="exact"/>
        <w:rPr>
          <w:rFonts w:ascii="仿宋" w:hAnsi="仿宋" w:eastAsia="仿宋"/>
          <w:color w:val="auto"/>
          <w:sz w:val="32"/>
          <w:szCs w:val="32"/>
        </w:rPr>
      </w:pPr>
      <w:r>
        <w:rPr>
          <w:rFonts w:hint="eastAsia" w:ascii="仿宋" w:hAnsi="仿宋" w:eastAsia="仿宋"/>
          <w:color w:val="auto"/>
          <w:sz w:val="32"/>
          <w:szCs w:val="32"/>
        </w:rPr>
        <w:t>附件</w:t>
      </w:r>
      <w:r>
        <w:rPr>
          <w:rFonts w:ascii="仿宋" w:hAnsi="仿宋" w:eastAsia="仿宋"/>
          <w:color w:val="auto"/>
          <w:sz w:val="32"/>
          <w:szCs w:val="32"/>
        </w:rPr>
        <w:t>：</w:t>
      </w:r>
    </w:p>
    <w:p>
      <w:pPr>
        <w:spacing w:line="520" w:lineRule="exact"/>
        <w:jc w:val="center"/>
        <w:rPr>
          <w:rFonts w:ascii="仿宋" w:hAnsi="仿宋" w:eastAsia="仿宋"/>
          <w:b/>
          <w:color w:val="auto"/>
          <w:sz w:val="44"/>
          <w:szCs w:val="44"/>
        </w:rPr>
      </w:pPr>
      <w:r>
        <w:rPr>
          <w:rFonts w:hint="eastAsia" w:ascii="仿宋" w:hAnsi="仿宋" w:eastAsia="仿宋"/>
          <w:b/>
          <w:color w:val="auto"/>
          <w:sz w:val="44"/>
          <w:szCs w:val="44"/>
        </w:rPr>
        <w:t>贷款结清证明</w:t>
      </w:r>
    </w:p>
    <w:p>
      <w:pPr>
        <w:spacing w:line="520" w:lineRule="exact"/>
        <w:rPr>
          <w:rFonts w:ascii="仿宋" w:hAnsi="仿宋" w:eastAsia="仿宋"/>
          <w:color w:val="auto"/>
          <w:sz w:val="32"/>
          <w:szCs w:val="32"/>
        </w:rPr>
      </w:pPr>
    </w:p>
    <w:p>
      <w:pPr>
        <w:spacing w:line="520" w:lineRule="exact"/>
        <w:rPr>
          <w:rFonts w:ascii="仿宋" w:hAnsi="仿宋" w:eastAsia="仿宋"/>
          <w:color w:val="auto"/>
          <w:sz w:val="32"/>
          <w:szCs w:val="32"/>
        </w:rPr>
      </w:pPr>
      <w:r>
        <w:rPr>
          <w:rFonts w:hint="eastAsia" w:ascii="仿宋" w:hAnsi="仿宋" w:eastAsia="仿宋"/>
          <w:color w:val="auto"/>
          <w:sz w:val="32"/>
          <w:szCs w:val="32"/>
        </w:rPr>
        <w:t>南山区</w:t>
      </w:r>
      <w:r>
        <w:rPr>
          <w:rFonts w:hint="eastAsia" w:ascii="仿宋" w:hAnsi="仿宋" w:eastAsia="仿宋"/>
          <w:color w:val="auto"/>
          <w:sz w:val="32"/>
          <w:szCs w:val="32"/>
          <w:lang w:val="en-US" w:eastAsia="zh-CN"/>
        </w:rPr>
        <w:t>金融发展服务中心：</w:t>
      </w:r>
    </w:p>
    <w:p>
      <w:pPr>
        <w:spacing w:line="520" w:lineRule="exact"/>
        <w:ind w:firstLine="645"/>
        <w:rPr>
          <w:rFonts w:ascii="仿宋" w:hAnsi="仿宋" w:eastAsia="仿宋"/>
          <w:color w:val="auto"/>
          <w:szCs w:val="21"/>
        </w:rPr>
      </w:pPr>
      <w:r>
        <w:rPr>
          <w:rFonts w:hint="eastAsia" w:ascii="仿宋" w:hAnsi="仿宋" w:eastAsia="仿宋"/>
          <w:color w:val="auto"/>
          <w:sz w:val="32"/>
          <w:szCs w:val="32"/>
        </w:rPr>
        <w:t>借款人</w:t>
      </w:r>
      <w:r>
        <w:rPr>
          <w:rFonts w:ascii="仿宋" w:hAnsi="仿宋" w:eastAsia="仿宋"/>
          <w:color w:val="auto"/>
          <w:sz w:val="32"/>
          <w:szCs w:val="32"/>
          <w:u w:val="single"/>
        </w:rPr>
        <w:t xml:space="preserve">       （全称）</w:t>
      </w:r>
      <w:r>
        <w:rPr>
          <w:rFonts w:hint="eastAsia" w:ascii="仿宋" w:hAnsi="仿宋" w:eastAsia="仿宋"/>
          <w:color w:val="auto"/>
          <w:sz w:val="32"/>
          <w:szCs w:val="32"/>
        </w:rPr>
        <w:t>在与我</w:t>
      </w:r>
      <w:r>
        <w:rPr>
          <w:rFonts w:hint="eastAsia" w:ascii="仿宋" w:hAnsi="仿宋" w:eastAsia="仿宋"/>
          <w:color w:val="auto"/>
          <w:sz w:val="32"/>
          <w:szCs w:val="32"/>
          <w:lang w:eastAsia="zh-CN"/>
        </w:rPr>
        <w:t>司</w:t>
      </w:r>
      <w:r>
        <w:rPr>
          <w:rFonts w:hint="eastAsia" w:ascii="仿宋" w:hAnsi="仿宋" w:eastAsia="仿宋"/>
          <w:color w:val="auto"/>
          <w:sz w:val="32"/>
          <w:szCs w:val="32"/>
        </w:rPr>
        <w:t>签署的编号为</w:t>
      </w:r>
      <w:r>
        <w:rPr>
          <w:rFonts w:ascii="仿宋" w:hAnsi="仿宋" w:eastAsia="仿宋"/>
          <w:color w:val="auto"/>
          <w:sz w:val="32"/>
          <w:szCs w:val="32"/>
          <w:u w:val="single"/>
        </w:rPr>
        <w:t xml:space="preserve">     </w:t>
      </w:r>
      <w:r>
        <w:rPr>
          <w:rFonts w:hint="eastAsia" w:ascii="仿宋" w:hAnsi="仿宋" w:eastAsia="仿宋"/>
          <w:color w:val="auto"/>
          <w:sz w:val="32"/>
          <w:szCs w:val="32"/>
        </w:rPr>
        <w:t>的《</w:t>
      </w:r>
      <w:r>
        <w:rPr>
          <w:rFonts w:ascii="仿宋" w:hAnsi="仿宋" w:eastAsia="仿宋"/>
          <w:color w:val="auto"/>
          <w:sz w:val="32"/>
          <w:szCs w:val="32"/>
          <w:u w:val="single"/>
        </w:rPr>
        <w:t xml:space="preserve">        </w:t>
      </w:r>
      <w:r>
        <w:rPr>
          <w:rFonts w:ascii="仿宋" w:hAnsi="仿宋" w:eastAsia="仿宋"/>
          <w:color w:val="auto"/>
          <w:sz w:val="32"/>
          <w:szCs w:val="32"/>
        </w:rPr>
        <w:t>合同》</w:t>
      </w:r>
      <w:r>
        <w:rPr>
          <w:rFonts w:hint="eastAsia" w:ascii="仿宋" w:hAnsi="仿宋" w:eastAsia="仿宋"/>
          <w:color w:val="auto"/>
          <w:sz w:val="32"/>
          <w:szCs w:val="32"/>
        </w:rPr>
        <w:t>于借款期限内未出现逾期、欠（罚）息的情况，还本付息正常</w:t>
      </w:r>
      <w:r>
        <w:rPr>
          <w:rFonts w:ascii="仿宋" w:hAnsi="仿宋" w:eastAsia="仿宋"/>
          <w:color w:val="auto"/>
          <w:sz w:val="32"/>
          <w:szCs w:val="32"/>
        </w:rPr>
        <w:t>/存在逾期</w:t>
      </w:r>
      <w:r>
        <w:rPr>
          <w:rFonts w:ascii="仿宋" w:hAnsi="仿宋" w:eastAsia="仿宋"/>
          <w:color w:val="auto"/>
          <w:sz w:val="32"/>
          <w:szCs w:val="32"/>
          <w:u w:val="single"/>
        </w:rPr>
        <w:t xml:space="preserve">  </w:t>
      </w:r>
      <w:r>
        <w:rPr>
          <w:rFonts w:hint="eastAsia" w:ascii="仿宋" w:hAnsi="仿宋" w:eastAsia="仿宋"/>
          <w:color w:val="auto"/>
          <w:sz w:val="32"/>
          <w:szCs w:val="32"/>
        </w:rPr>
        <w:t>天，罚（欠）息</w:t>
      </w:r>
      <w:r>
        <w:rPr>
          <w:rFonts w:ascii="仿宋" w:hAnsi="仿宋" w:eastAsia="仿宋"/>
          <w:color w:val="auto"/>
          <w:sz w:val="32"/>
          <w:szCs w:val="32"/>
          <w:u w:val="single"/>
        </w:rPr>
        <w:t xml:space="preserve">    </w:t>
      </w:r>
      <w:r>
        <w:rPr>
          <w:rFonts w:hint="eastAsia" w:ascii="仿宋" w:hAnsi="仿宋" w:eastAsia="仿宋"/>
          <w:color w:val="auto"/>
          <w:sz w:val="32"/>
          <w:szCs w:val="32"/>
        </w:rPr>
        <w:t>元的情况，该合同项下贷款已全部结清。具体还本付息清单如下：</w:t>
      </w:r>
    </w:p>
    <w:tbl>
      <w:tblPr>
        <w:tblStyle w:val="12"/>
        <w:tblW w:w="8953" w:type="dxa"/>
        <w:tblInd w:w="-383" w:type="dxa"/>
        <w:tblLayout w:type="fixed"/>
        <w:tblCellMar>
          <w:top w:w="0" w:type="dxa"/>
          <w:left w:w="108" w:type="dxa"/>
          <w:bottom w:w="0" w:type="dxa"/>
          <w:right w:w="108" w:type="dxa"/>
        </w:tblCellMar>
      </w:tblPr>
      <w:tblGrid>
        <w:gridCol w:w="948"/>
        <w:gridCol w:w="539"/>
        <w:gridCol w:w="859"/>
        <w:gridCol w:w="1404"/>
        <w:gridCol w:w="290"/>
        <w:gridCol w:w="1108"/>
        <w:gridCol w:w="446"/>
        <w:gridCol w:w="958"/>
        <w:gridCol w:w="1398"/>
        <w:gridCol w:w="1003"/>
      </w:tblGrid>
      <w:tr>
        <w:tblPrEx>
          <w:tblCellMar>
            <w:top w:w="0" w:type="dxa"/>
            <w:left w:w="108" w:type="dxa"/>
            <w:bottom w:w="0" w:type="dxa"/>
            <w:right w:w="108" w:type="dxa"/>
          </w:tblCellMar>
        </w:tblPrEx>
        <w:trPr>
          <w:trHeight w:val="529" w:hRule="atLeast"/>
        </w:trPr>
        <w:tc>
          <w:tcPr>
            <w:tcW w:w="895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Style w:val="24"/>
                <w:rFonts w:hint="default" w:ascii="仿宋" w:hAnsi="仿宋" w:eastAsia="仿宋"/>
                <w:color w:val="auto"/>
              </w:rPr>
              <w:t xml:space="preserve">       </w:t>
            </w:r>
            <w:r>
              <w:rPr>
                <w:rFonts w:hint="eastAsia" w:ascii="仿宋" w:hAnsi="仿宋" w:eastAsia="仿宋"/>
                <w:color w:val="auto"/>
                <w:sz w:val="32"/>
                <w:szCs w:val="32"/>
                <w:u w:val="single"/>
              </w:rPr>
              <w:t>（全称）</w:t>
            </w:r>
            <w:r>
              <w:rPr>
                <w:rStyle w:val="25"/>
                <w:rFonts w:hint="default" w:ascii="仿宋" w:hAnsi="仿宋" w:eastAsia="仿宋"/>
                <w:color w:val="auto"/>
              </w:rPr>
              <w:t>还本付息清单</w:t>
            </w:r>
          </w:p>
        </w:tc>
      </w:tr>
      <w:tr>
        <w:tblPrEx>
          <w:tblCellMar>
            <w:top w:w="0" w:type="dxa"/>
            <w:left w:w="108" w:type="dxa"/>
            <w:bottom w:w="0" w:type="dxa"/>
            <w:right w:w="108" w:type="dxa"/>
          </w:tblCellMar>
        </w:tblPrEx>
        <w:trPr>
          <w:trHeight w:val="422" w:hRule="atLeast"/>
        </w:trPr>
        <w:tc>
          <w:tcPr>
            <w:tcW w:w="1487"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rPr>
            </w:pPr>
            <w:r>
              <w:rPr>
                <w:rFonts w:hint="eastAsia" w:ascii="仿宋" w:hAnsi="仿宋" w:eastAsia="仿宋" w:cs="宋体"/>
                <w:color w:val="auto"/>
                <w:kern w:val="0"/>
                <w:sz w:val="20"/>
              </w:rPr>
              <w:t>借款合同编号</w:t>
            </w:r>
          </w:p>
        </w:tc>
        <w:tc>
          <w:tcPr>
            <w:tcW w:w="255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rPr>
            </w:pPr>
          </w:p>
        </w:tc>
        <w:tc>
          <w:tcPr>
            <w:tcW w:w="15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rPr>
            </w:pPr>
            <w:r>
              <w:rPr>
                <w:rFonts w:hint="eastAsia" w:ascii="仿宋" w:hAnsi="仿宋" w:eastAsia="仿宋" w:cs="宋体"/>
                <w:color w:val="auto"/>
                <w:kern w:val="0"/>
                <w:sz w:val="20"/>
              </w:rPr>
              <w:t>借款合同对应放款金额</w:t>
            </w:r>
          </w:p>
        </w:tc>
        <w:tc>
          <w:tcPr>
            <w:tcW w:w="335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color w:val="auto"/>
                <w:kern w:val="0"/>
                <w:sz w:val="20"/>
              </w:rPr>
            </w:pPr>
          </w:p>
        </w:tc>
      </w:tr>
      <w:tr>
        <w:tblPrEx>
          <w:tblCellMar>
            <w:top w:w="0" w:type="dxa"/>
            <w:left w:w="108" w:type="dxa"/>
            <w:bottom w:w="0" w:type="dxa"/>
            <w:right w:w="108" w:type="dxa"/>
          </w:tblCellMar>
        </w:tblPrEx>
        <w:trPr>
          <w:trHeight w:val="507" w:hRule="atLeast"/>
        </w:trPr>
        <w:tc>
          <w:tcPr>
            <w:tcW w:w="1487"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rPr>
            </w:pPr>
            <w:r>
              <w:rPr>
                <w:rFonts w:hint="eastAsia" w:ascii="仿宋" w:hAnsi="仿宋" w:eastAsia="仿宋" w:cs="宋体"/>
                <w:color w:val="auto"/>
                <w:kern w:val="0"/>
                <w:sz w:val="20"/>
              </w:rPr>
              <w:t>放款日期</w:t>
            </w:r>
          </w:p>
        </w:tc>
        <w:tc>
          <w:tcPr>
            <w:tcW w:w="255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color w:val="auto"/>
                <w:kern w:val="0"/>
                <w:sz w:val="20"/>
              </w:rPr>
            </w:pPr>
          </w:p>
        </w:tc>
        <w:tc>
          <w:tcPr>
            <w:tcW w:w="155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color w:val="auto"/>
                <w:kern w:val="0"/>
                <w:sz w:val="20"/>
              </w:rPr>
            </w:pPr>
            <w:r>
              <w:rPr>
                <w:rFonts w:hint="eastAsia" w:ascii="仿宋" w:hAnsi="仿宋" w:eastAsia="仿宋" w:cs="宋体"/>
                <w:color w:val="auto"/>
                <w:kern w:val="0"/>
                <w:sz w:val="20"/>
              </w:rPr>
              <w:t>结清日期</w:t>
            </w:r>
          </w:p>
        </w:tc>
        <w:tc>
          <w:tcPr>
            <w:tcW w:w="33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color w:val="auto"/>
                <w:kern w:val="0"/>
                <w:sz w:val="20"/>
              </w:rPr>
            </w:pPr>
          </w:p>
        </w:tc>
      </w:tr>
      <w:tr>
        <w:tblPrEx>
          <w:tblCellMar>
            <w:top w:w="0" w:type="dxa"/>
            <w:left w:w="108" w:type="dxa"/>
            <w:bottom w:w="0" w:type="dxa"/>
            <w:right w:w="108" w:type="dxa"/>
          </w:tblCellMar>
        </w:tblPrEx>
        <w:trPr>
          <w:trHeight w:val="507" w:hRule="atLeast"/>
        </w:trPr>
        <w:tc>
          <w:tcPr>
            <w:tcW w:w="1487"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auto"/>
                <w:kern w:val="0"/>
                <w:sz w:val="20"/>
                <w:lang w:eastAsia="zh-CN"/>
              </w:rPr>
            </w:pPr>
            <w:r>
              <w:rPr>
                <w:rFonts w:hint="eastAsia" w:ascii="仿宋" w:hAnsi="仿宋" w:eastAsia="仿宋" w:cs="宋体"/>
                <w:color w:val="auto"/>
                <w:kern w:val="0"/>
                <w:sz w:val="20"/>
                <w:lang w:eastAsia="zh-CN"/>
              </w:rPr>
              <w:t>利率</w:t>
            </w:r>
          </w:p>
        </w:tc>
        <w:tc>
          <w:tcPr>
            <w:tcW w:w="255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color w:val="auto"/>
                <w:kern w:val="0"/>
                <w:sz w:val="20"/>
              </w:rPr>
            </w:pPr>
          </w:p>
        </w:tc>
        <w:tc>
          <w:tcPr>
            <w:tcW w:w="155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 w:hAnsi="仿宋" w:eastAsia="仿宋" w:cs="宋体"/>
                <w:color w:val="auto"/>
                <w:kern w:val="0"/>
                <w:sz w:val="20"/>
                <w:lang w:eastAsia="zh-CN"/>
              </w:rPr>
            </w:pPr>
            <w:r>
              <w:rPr>
                <w:rFonts w:hint="eastAsia" w:ascii="仿宋" w:hAnsi="仿宋" w:eastAsia="仿宋" w:cs="宋体"/>
                <w:color w:val="auto"/>
                <w:kern w:val="0"/>
                <w:sz w:val="20"/>
                <w:lang w:eastAsia="zh-CN"/>
              </w:rPr>
              <w:t>担保费率</w:t>
            </w:r>
          </w:p>
        </w:tc>
        <w:tc>
          <w:tcPr>
            <w:tcW w:w="33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color w:val="auto"/>
                <w:kern w:val="0"/>
                <w:sz w:val="20"/>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序号</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交易日期</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逾期天数</w:t>
            </w: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kern w:val="0"/>
                <w:sz w:val="24"/>
              </w:rPr>
            </w:pPr>
            <w:r>
              <w:rPr>
                <w:rFonts w:hint="eastAsia" w:ascii="仿宋" w:hAnsi="仿宋" w:eastAsia="仿宋" w:cs="宋体"/>
                <w:color w:val="auto"/>
                <w:kern w:val="0"/>
                <w:sz w:val="24"/>
              </w:rPr>
              <w:t>归还本金</w:t>
            </w: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归还利息</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罚（欠）息</w:t>
            </w: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lang w:eastAsia="zh-CN"/>
              </w:rPr>
              <w:t>担保费</w:t>
            </w: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1</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2</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3</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4</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5</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6</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7</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8</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9</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10</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11</w:t>
            </w: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12</w:t>
            </w:r>
          </w:p>
        </w:tc>
        <w:tc>
          <w:tcPr>
            <w:tcW w:w="13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合计</w:t>
            </w:r>
          </w:p>
        </w:tc>
        <w:tc>
          <w:tcPr>
            <w:tcW w:w="139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rPr>
            </w:pPr>
            <w:r>
              <w:rPr>
                <w:rFonts w:hint="eastAsia" w:ascii="仿宋" w:hAnsi="仿宋" w:eastAsia="仿宋" w:cs="宋体"/>
                <w:color w:val="auto"/>
                <w:kern w:val="0"/>
                <w:sz w:val="24"/>
              </w:rPr>
              <w:t>　</w:t>
            </w:r>
          </w:p>
        </w:tc>
      </w:tr>
    </w:tbl>
    <w:p>
      <w:pPr>
        <w:spacing w:line="520" w:lineRule="exact"/>
        <w:rPr>
          <w:rFonts w:ascii="仿宋" w:hAnsi="仿宋" w:eastAsia="仿宋" w:cs="Arial"/>
          <w:color w:val="auto"/>
          <w:kern w:val="0"/>
          <w:sz w:val="32"/>
          <w:szCs w:val="32"/>
        </w:rPr>
      </w:pPr>
      <w:r>
        <w:rPr>
          <w:rFonts w:hint="eastAsia" w:ascii="仿宋" w:hAnsi="仿宋" w:eastAsia="仿宋" w:cs="Arial"/>
          <w:color w:val="auto"/>
          <w:kern w:val="0"/>
          <w:sz w:val="32"/>
          <w:szCs w:val="32"/>
        </w:rPr>
        <w:t>特此证明。</w:t>
      </w:r>
    </w:p>
    <w:p>
      <w:pPr>
        <w:spacing w:line="520" w:lineRule="exact"/>
        <w:jc w:val="right"/>
        <w:rPr>
          <w:rFonts w:hint="eastAsia" w:ascii="仿宋" w:hAnsi="仿宋" w:eastAsia="仿宋" w:cs="Arial"/>
          <w:color w:val="auto"/>
          <w:kern w:val="0"/>
          <w:sz w:val="32"/>
          <w:szCs w:val="32"/>
          <w:lang w:eastAsia="zh-CN"/>
        </w:rPr>
      </w:pPr>
      <w:r>
        <w:rPr>
          <w:rFonts w:ascii="仿宋" w:hAnsi="仿宋" w:eastAsia="仿宋" w:cs="Arial"/>
          <w:color w:val="auto"/>
          <w:kern w:val="0"/>
          <w:sz w:val="32"/>
          <w:szCs w:val="32"/>
        </w:rPr>
        <w:t xml:space="preserve">     </w:t>
      </w:r>
      <w:r>
        <w:rPr>
          <w:rFonts w:hint="eastAsia" w:ascii="仿宋" w:hAnsi="仿宋" w:eastAsia="仿宋" w:cs="Arial"/>
          <w:color w:val="auto"/>
          <w:kern w:val="0"/>
          <w:sz w:val="32"/>
          <w:szCs w:val="32"/>
          <w:lang w:eastAsia="zh-CN"/>
        </w:rPr>
        <w:t>公司</w:t>
      </w:r>
    </w:p>
    <w:p>
      <w:pPr>
        <w:spacing w:line="520" w:lineRule="exact"/>
        <w:jc w:val="right"/>
        <w:rPr>
          <w:rFonts w:ascii="仿宋" w:hAnsi="仿宋" w:eastAsia="仿宋" w:cs="Arial"/>
          <w:color w:val="auto"/>
          <w:kern w:val="0"/>
          <w:sz w:val="32"/>
          <w:szCs w:val="32"/>
        </w:rPr>
      </w:pPr>
      <w:r>
        <w:rPr>
          <w:rFonts w:hint="eastAsia" w:ascii="仿宋" w:hAnsi="仿宋" w:eastAsia="仿宋" w:cs="Arial"/>
          <w:color w:val="auto"/>
          <w:kern w:val="0"/>
          <w:sz w:val="32"/>
          <w:szCs w:val="32"/>
        </w:rPr>
        <w:t>（业务专用章或公章）</w:t>
      </w:r>
    </w:p>
    <w:p>
      <w:pPr>
        <w:widowControl/>
        <w:snapToGrid w:val="0"/>
        <w:spacing w:line="520" w:lineRule="exact"/>
        <w:jc w:val="right"/>
        <w:rPr>
          <w:rFonts w:ascii="仿宋_GB2312" w:hAnsi="仿宋" w:eastAsia="仿宋_GB2312" w:cs="宋体"/>
          <w:color w:val="auto"/>
          <w:spacing w:val="15"/>
          <w:kern w:val="0"/>
          <w:sz w:val="32"/>
          <w:szCs w:val="32"/>
        </w:rPr>
      </w:pPr>
      <w:r>
        <w:rPr>
          <w:rFonts w:ascii="仿宋" w:hAnsi="仿宋" w:eastAsia="仿宋" w:cs="Arial"/>
          <w:color w:val="auto"/>
          <w:kern w:val="0"/>
          <w:sz w:val="32"/>
          <w:szCs w:val="32"/>
        </w:rPr>
        <w:t xml:space="preserve"> 年  月  日</w:t>
      </w:r>
    </w:p>
    <w:p>
      <w:pPr>
        <w:pStyle w:val="10"/>
        <w:shd w:val="clear" w:color="auto" w:fill="FFFFFF"/>
        <w:spacing w:before="0" w:beforeAutospacing="0" w:after="0" w:afterAutospacing="0" w:line="560" w:lineRule="exact"/>
        <w:jc w:val="both"/>
        <w:rPr>
          <w:rFonts w:ascii="Times New Roman" w:hAnsi="Times New Roman" w:eastAsia="仿宋_GB2312" w:cs="Times New Roman"/>
          <w:color w:val="auto"/>
          <w:kern w:val="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庞丞康2024092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庞丞康2024092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FCB24"/>
    <w:multiLevelType w:val="singleLevel"/>
    <w:tmpl w:val="E3BFCB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TEyYTJhZTQ5ZTBhNTAwZTdmMDY3YWM0MmVkYTIifQ=="/>
  </w:docVars>
  <w:rsids>
    <w:rsidRoot w:val="73FE5E95"/>
    <w:rsid w:val="0001397D"/>
    <w:rsid w:val="000453F2"/>
    <w:rsid w:val="00070C3C"/>
    <w:rsid w:val="00077026"/>
    <w:rsid w:val="000A590B"/>
    <w:rsid w:val="000A7A92"/>
    <w:rsid w:val="000B5F33"/>
    <w:rsid w:val="000D1D67"/>
    <w:rsid w:val="000D43A3"/>
    <w:rsid w:val="000D58E8"/>
    <w:rsid w:val="000F4DB9"/>
    <w:rsid w:val="001008B8"/>
    <w:rsid w:val="00123A2F"/>
    <w:rsid w:val="0013297D"/>
    <w:rsid w:val="00176AF8"/>
    <w:rsid w:val="0019290A"/>
    <w:rsid w:val="001A475F"/>
    <w:rsid w:val="001B079C"/>
    <w:rsid w:val="00224F0B"/>
    <w:rsid w:val="00233E4D"/>
    <w:rsid w:val="00245046"/>
    <w:rsid w:val="00264D75"/>
    <w:rsid w:val="0028088A"/>
    <w:rsid w:val="002838D8"/>
    <w:rsid w:val="00287015"/>
    <w:rsid w:val="002926D4"/>
    <w:rsid w:val="002A17AB"/>
    <w:rsid w:val="002A67F2"/>
    <w:rsid w:val="002C43C2"/>
    <w:rsid w:val="00306507"/>
    <w:rsid w:val="00315BA6"/>
    <w:rsid w:val="003501BD"/>
    <w:rsid w:val="00362BBE"/>
    <w:rsid w:val="00385E9E"/>
    <w:rsid w:val="00393CA7"/>
    <w:rsid w:val="003C384E"/>
    <w:rsid w:val="003D5CD2"/>
    <w:rsid w:val="003E0FF6"/>
    <w:rsid w:val="003E4168"/>
    <w:rsid w:val="00452483"/>
    <w:rsid w:val="00477B02"/>
    <w:rsid w:val="00577DBC"/>
    <w:rsid w:val="00584980"/>
    <w:rsid w:val="00584E14"/>
    <w:rsid w:val="005978EF"/>
    <w:rsid w:val="005B5850"/>
    <w:rsid w:val="005B7952"/>
    <w:rsid w:val="006052FA"/>
    <w:rsid w:val="00610CD0"/>
    <w:rsid w:val="00616CF3"/>
    <w:rsid w:val="0061778C"/>
    <w:rsid w:val="00635C59"/>
    <w:rsid w:val="006709A2"/>
    <w:rsid w:val="00676B41"/>
    <w:rsid w:val="006A580C"/>
    <w:rsid w:val="006B3BF6"/>
    <w:rsid w:val="006B49C4"/>
    <w:rsid w:val="006D2E03"/>
    <w:rsid w:val="006F3A27"/>
    <w:rsid w:val="00731D6E"/>
    <w:rsid w:val="007B3326"/>
    <w:rsid w:val="007E5487"/>
    <w:rsid w:val="007F5CA9"/>
    <w:rsid w:val="00803802"/>
    <w:rsid w:val="008057B2"/>
    <w:rsid w:val="00856023"/>
    <w:rsid w:val="00861273"/>
    <w:rsid w:val="00887CAB"/>
    <w:rsid w:val="008A1133"/>
    <w:rsid w:val="008B6650"/>
    <w:rsid w:val="008C4AB9"/>
    <w:rsid w:val="008C7E32"/>
    <w:rsid w:val="008F2AEA"/>
    <w:rsid w:val="009039DC"/>
    <w:rsid w:val="009052A4"/>
    <w:rsid w:val="00910CC1"/>
    <w:rsid w:val="00922052"/>
    <w:rsid w:val="00926BD9"/>
    <w:rsid w:val="00933DB7"/>
    <w:rsid w:val="009B21D6"/>
    <w:rsid w:val="00A07E8F"/>
    <w:rsid w:val="00A11794"/>
    <w:rsid w:val="00A20105"/>
    <w:rsid w:val="00A24ADC"/>
    <w:rsid w:val="00AA0C16"/>
    <w:rsid w:val="00AC7C18"/>
    <w:rsid w:val="00AD5A85"/>
    <w:rsid w:val="00B67EA6"/>
    <w:rsid w:val="00B80063"/>
    <w:rsid w:val="00B827E8"/>
    <w:rsid w:val="00BC4E65"/>
    <w:rsid w:val="00C01135"/>
    <w:rsid w:val="00C2209B"/>
    <w:rsid w:val="00C7372E"/>
    <w:rsid w:val="00CA1E90"/>
    <w:rsid w:val="00CA2556"/>
    <w:rsid w:val="00CB01F3"/>
    <w:rsid w:val="00CD1646"/>
    <w:rsid w:val="00D4628D"/>
    <w:rsid w:val="00DC1CCB"/>
    <w:rsid w:val="00E14855"/>
    <w:rsid w:val="00E25AAD"/>
    <w:rsid w:val="00E535FC"/>
    <w:rsid w:val="00E86B06"/>
    <w:rsid w:val="00EB5DC1"/>
    <w:rsid w:val="00F00320"/>
    <w:rsid w:val="00F13C91"/>
    <w:rsid w:val="00F42A60"/>
    <w:rsid w:val="00F53FC8"/>
    <w:rsid w:val="00F766C5"/>
    <w:rsid w:val="00FB1762"/>
    <w:rsid w:val="00FC273B"/>
    <w:rsid w:val="00FD5385"/>
    <w:rsid w:val="00FF3390"/>
    <w:rsid w:val="013E4434"/>
    <w:rsid w:val="0418230E"/>
    <w:rsid w:val="05A836A4"/>
    <w:rsid w:val="08883F20"/>
    <w:rsid w:val="0B0B19F2"/>
    <w:rsid w:val="0B143FDF"/>
    <w:rsid w:val="0B640715"/>
    <w:rsid w:val="0B7D1178"/>
    <w:rsid w:val="0C1A42EF"/>
    <w:rsid w:val="0D18116C"/>
    <w:rsid w:val="0D5535E9"/>
    <w:rsid w:val="0D5A11BB"/>
    <w:rsid w:val="0EBB0AFB"/>
    <w:rsid w:val="0F672631"/>
    <w:rsid w:val="1036278B"/>
    <w:rsid w:val="11933F23"/>
    <w:rsid w:val="123132A1"/>
    <w:rsid w:val="135164A9"/>
    <w:rsid w:val="150C0F7C"/>
    <w:rsid w:val="151734E3"/>
    <w:rsid w:val="18025170"/>
    <w:rsid w:val="1A496050"/>
    <w:rsid w:val="1A5F3FA6"/>
    <w:rsid w:val="1BA95239"/>
    <w:rsid w:val="1DAB7357"/>
    <w:rsid w:val="1E2E2F35"/>
    <w:rsid w:val="1F2C2121"/>
    <w:rsid w:val="2120725A"/>
    <w:rsid w:val="212B04C1"/>
    <w:rsid w:val="234F3795"/>
    <w:rsid w:val="23A84D88"/>
    <w:rsid w:val="241F601E"/>
    <w:rsid w:val="25D00131"/>
    <w:rsid w:val="272B6B1C"/>
    <w:rsid w:val="290C4DB2"/>
    <w:rsid w:val="2A7902C2"/>
    <w:rsid w:val="2A8974AB"/>
    <w:rsid w:val="2C0B67EA"/>
    <w:rsid w:val="2FBD0BAE"/>
    <w:rsid w:val="311852FF"/>
    <w:rsid w:val="32616E67"/>
    <w:rsid w:val="327036E5"/>
    <w:rsid w:val="335473B3"/>
    <w:rsid w:val="35595D92"/>
    <w:rsid w:val="3582582A"/>
    <w:rsid w:val="367172CD"/>
    <w:rsid w:val="371E19BF"/>
    <w:rsid w:val="373C5FCF"/>
    <w:rsid w:val="37C22B22"/>
    <w:rsid w:val="39454E88"/>
    <w:rsid w:val="3B524C2B"/>
    <w:rsid w:val="3BC97ADF"/>
    <w:rsid w:val="3C0D6299"/>
    <w:rsid w:val="3C884B77"/>
    <w:rsid w:val="3D120C57"/>
    <w:rsid w:val="3E2027E5"/>
    <w:rsid w:val="3E6D4180"/>
    <w:rsid w:val="3E8C6614"/>
    <w:rsid w:val="3EEFC3D0"/>
    <w:rsid w:val="3F033C0C"/>
    <w:rsid w:val="3F49A7D9"/>
    <w:rsid w:val="3F79A7BA"/>
    <w:rsid w:val="45087D63"/>
    <w:rsid w:val="4642148E"/>
    <w:rsid w:val="46FD1A1C"/>
    <w:rsid w:val="474F7CEF"/>
    <w:rsid w:val="494874AC"/>
    <w:rsid w:val="49BA524B"/>
    <w:rsid w:val="4A0D71E1"/>
    <w:rsid w:val="4B5538CD"/>
    <w:rsid w:val="4CAB1A57"/>
    <w:rsid w:val="518F1D0A"/>
    <w:rsid w:val="51F500D0"/>
    <w:rsid w:val="557E3B5F"/>
    <w:rsid w:val="58F3D4CC"/>
    <w:rsid w:val="5A175670"/>
    <w:rsid w:val="5AAA7FDA"/>
    <w:rsid w:val="5AF67E93"/>
    <w:rsid w:val="5BD14446"/>
    <w:rsid w:val="5D2D5EE1"/>
    <w:rsid w:val="5DE40F0F"/>
    <w:rsid w:val="5EE66EF0"/>
    <w:rsid w:val="5FFB0256"/>
    <w:rsid w:val="600E265B"/>
    <w:rsid w:val="61BBF167"/>
    <w:rsid w:val="625023A9"/>
    <w:rsid w:val="62CF5E0F"/>
    <w:rsid w:val="62FB1AC7"/>
    <w:rsid w:val="67211B16"/>
    <w:rsid w:val="67A46B42"/>
    <w:rsid w:val="67F6D86A"/>
    <w:rsid w:val="693C41B9"/>
    <w:rsid w:val="69FFEECE"/>
    <w:rsid w:val="6C252EB2"/>
    <w:rsid w:val="6C47100D"/>
    <w:rsid w:val="6CF00FC4"/>
    <w:rsid w:val="6E5F4381"/>
    <w:rsid w:val="6E7E3F87"/>
    <w:rsid w:val="71D94842"/>
    <w:rsid w:val="73FE5E95"/>
    <w:rsid w:val="742561E0"/>
    <w:rsid w:val="743E5756"/>
    <w:rsid w:val="753B4E8A"/>
    <w:rsid w:val="75977D16"/>
    <w:rsid w:val="768A7DD5"/>
    <w:rsid w:val="76B9294D"/>
    <w:rsid w:val="77BB45FB"/>
    <w:rsid w:val="77CAB66B"/>
    <w:rsid w:val="77D4468A"/>
    <w:rsid w:val="77DF1AB3"/>
    <w:rsid w:val="77EF720E"/>
    <w:rsid w:val="77FDC915"/>
    <w:rsid w:val="77FDEF4A"/>
    <w:rsid w:val="78755054"/>
    <w:rsid w:val="792913E7"/>
    <w:rsid w:val="7A4A73DF"/>
    <w:rsid w:val="7BCF5482"/>
    <w:rsid w:val="7C500636"/>
    <w:rsid w:val="7DBB038C"/>
    <w:rsid w:val="7DEFEAD8"/>
    <w:rsid w:val="7E946485"/>
    <w:rsid w:val="7EC50585"/>
    <w:rsid w:val="7F3B6A24"/>
    <w:rsid w:val="7FDF30B6"/>
    <w:rsid w:val="7FE27BD7"/>
    <w:rsid w:val="A75B8CA7"/>
    <w:rsid w:val="AED7F668"/>
    <w:rsid w:val="B0DF131D"/>
    <w:rsid w:val="BD377CE0"/>
    <w:rsid w:val="BFBB987F"/>
    <w:rsid w:val="CFEE7BE6"/>
    <w:rsid w:val="DB73EC96"/>
    <w:rsid w:val="DC6D6BDB"/>
    <w:rsid w:val="DD99429D"/>
    <w:rsid w:val="DDDFBAAF"/>
    <w:rsid w:val="DFF5F953"/>
    <w:rsid w:val="DFFDE316"/>
    <w:rsid w:val="E7E72EC0"/>
    <w:rsid w:val="E7EF0EF6"/>
    <w:rsid w:val="E9FF66A8"/>
    <w:rsid w:val="ED2F6206"/>
    <w:rsid w:val="EF17A4C9"/>
    <w:rsid w:val="EFFF11E7"/>
    <w:rsid w:val="F472F150"/>
    <w:rsid w:val="F7BD6E16"/>
    <w:rsid w:val="FBD7BD80"/>
    <w:rsid w:val="FBD7D19E"/>
    <w:rsid w:val="FCBF7EC0"/>
    <w:rsid w:val="FEBF7376"/>
    <w:rsid w:val="FEE3A61B"/>
    <w:rsid w:val="FEF22D5F"/>
    <w:rsid w:val="FEFF9E97"/>
    <w:rsid w:val="FFF565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line="360" w:lineRule="auto"/>
      <w:jc w:val="center"/>
      <w:outlineLvl w:val="0"/>
    </w:pPr>
    <w:rPr>
      <w:rFonts w:eastAsia="黑体"/>
      <w:kern w:val="44"/>
      <w:sz w:val="44"/>
      <w:szCs w:val="44"/>
      <w:lang w:val="zh-CN"/>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6">
    <w:name w:val="annotation text"/>
    <w:basedOn w:val="1"/>
    <w:link w:val="22"/>
    <w:qFormat/>
    <w:uiPriority w:val="0"/>
    <w:pPr>
      <w:jc w:val="left"/>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6"/>
    <w:next w:val="6"/>
    <w:link w:val="23"/>
    <w:qFormat/>
    <w:uiPriority w:val="0"/>
    <w:rPr>
      <w:b/>
      <w:bCs/>
    </w:rPr>
  </w:style>
  <w:style w:type="character" w:styleId="14">
    <w:name w:val="page number"/>
    <w:basedOn w:val="13"/>
    <w:qFormat/>
    <w:uiPriority w:val="0"/>
  </w:style>
  <w:style w:type="character" w:styleId="15">
    <w:name w:val="annotation reference"/>
    <w:basedOn w:val="13"/>
    <w:qFormat/>
    <w:uiPriority w:val="0"/>
    <w:rPr>
      <w:sz w:val="21"/>
      <w:szCs w:val="21"/>
    </w:rPr>
  </w:style>
  <w:style w:type="paragraph" w:customStyle="1" w:styleId="16">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 w:type="paragraph" w:customStyle="1" w:styleId="1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列出段落1"/>
    <w:basedOn w:val="1"/>
    <w:qFormat/>
    <w:uiPriority w:val="0"/>
    <w:pPr>
      <w:ind w:firstLine="420" w:firstLineChars="200"/>
    </w:p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批注框文本 Char"/>
    <w:basedOn w:val="13"/>
    <w:link w:val="7"/>
    <w:qFormat/>
    <w:uiPriority w:val="0"/>
    <w:rPr>
      <w:rFonts w:ascii="Times New Roman" w:hAnsi="Times New Roman" w:eastAsia="宋体" w:cs="Times New Roman"/>
      <w:kern w:val="2"/>
      <w:sz w:val="18"/>
      <w:szCs w:val="18"/>
    </w:rPr>
  </w:style>
  <w:style w:type="character" w:customStyle="1" w:styleId="21">
    <w:name w:val="页眉 Char"/>
    <w:basedOn w:val="13"/>
    <w:link w:val="9"/>
    <w:qFormat/>
    <w:uiPriority w:val="0"/>
    <w:rPr>
      <w:rFonts w:ascii="Times New Roman" w:hAnsi="Times New Roman" w:eastAsia="宋体" w:cs="Times New Roman"/>
      <w:kern w:val="2"/>
      <w:sz w:val="18"/>
      <w:szCs w:val="18"/>
    </w:rPr>
  </w:style>
  <w:style w:type="character" w:customStyle="1" w:styleId="22">
    <w:name w:val="批注文字 Char"/>
    <w:basedOn w:val="13"/>
    <w:link w:val="6"/>
    <w:qFormat/>
    <w:uiPriority w:val="0"/>
    <w:rPr>
      <w:rFonts w:ascii="Times New Roman" w:hAnsi="Times New Roman" w:eastAsia="宋体" w:cs="Times New Roman"/>
      <w:kern w:val="2"/>
      <w:sz w:val="21"/>
      <w:szCs w:val="24"/>
    </w:rPr>
  </w:style>
  <w:style w:type="character" w:customStyle="1" w:styleId="23">
    <w:name w:val="批注主题 Char"/>
    <w:basedOn w:val="22"/>
    <w:link w:val="11"/>
    <w:qFormat/>
    <w:uiPriority w:val="0"/>
    <w:rPr>
      <w:rFonts w:ascii="Times New Roman" w:hAnsi="Times New Roman" w:eastAsia="宋体" w:cs="Times New Roman"/>
      <w:b/>
      <w:bCs/>
      <w:kern w:val="2"/>
      <w:sz w:val="21"/>
      <w:szCs w:val="24"/>
    </w:rPr>
  </w:style>
  <w:style w:type="character" w:customStyle="1" w:styleId="24">
    <w:name w:val="font01"/>
    <w:qFormat/>
    <w:uiPriority w:val="0"/>
    <w:rPr>
      <w:rFonts w:hint="eastAsia" w:ascii="宋体" w:hAnsi="宋体" w:eastAsia="宋体" w:cs="宋体"/>
      <w:b/>
      <w:color w:val="000000"/>
      <w:sz w:val="28"/>
      <w:szCs w:val="28"/>
      <w:u w:val="single"/>
    </w:rPr>
  </w:style>
  <w:style w:type="character" w:customStyle="1" w:styleId="25">
    <w:name w:val="font31"/>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478</Words>
  <Characters>506</Characters>
  <Lines>19</Lines>
  <Paragraphs>5</Paragraphs>
  <TotalTime>18</TotalTime>
  <ScaleCrop>false</ScaleCrop>
  <LinksUpToDate>false</LinksUpToDate>
  <CharactersWithSpaces>522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2021-03-15T11:16:00Z</dcterms:created>
  <dc:creator>Administrator</dc:creator>
  <cp:lastModifiedBy>苏奕璇</cp:lastModifiedBy>
  <cp:lastPrinted>2025-03-25T01:50:00Z</cp:lastPrinted>
  <dcterms:modified xsi:type="dcterms:W3CDTF">2025-04-17T15:31:23Z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01FDD7EE47164B8EBD8A3B818064A917_13</vt:lpwstr>
  </property>
  <property fmtid="{D5CDD505-2E9C-101B-9397-08002B2CF9AE}" pid="4" name="KSOTemplateDocerSaveRecord">
    <vt:lpwstr>eyJoZGlkIjoiMWIyYzM1NTE2NmY0MDM0YTVlOTNjNWRlMzcyZGI4ZWUiLCJ1c2VySWQiOiIzNjgyMzkzNjMifQ==</vt:lpwstr>
  </property>
</Properties>
</file>