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深圳市生活垃圾分类星级住宅区申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134"/>
        <w:gridCol w:w="1276"/>
        <w:gridCol w:w="1134"/>
        <w:gridCol w:w="1275"/>
        <w:gridCol w:w="1134"/>
        <w:gridCol w:w="1276"/>
        <w:gridCol w:w="1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住宅区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投放点数量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投放管理责任人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参与率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准确率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满意率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家庭厨余垃圾分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类效果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可回收物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类效果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有害垃圾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类效果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自评分数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简要介绍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3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6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区城管部门审核意见</w:t>
            </w:r>
          </w:p>
        </w:tc>
        <w:tc>
          <w:tcPr>
            <w:tcW w:w="83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/>
              <w:keepLines/>
              <w:widowControl/>
              <w:spacing w:before="340" w:after="330" w:line="576" w:lineRule="auto"/>
              <w:ind w:firstLine="5640" w:firstLineChars="23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42BC2"/>
    <w:rsid w:val="4B44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2021-09-28T06:32:00Z</dcterms:created>
  <dc:creator>垃圾分类管理中心</dc:creator>
  <cp:lastModifiedBy>垃圾分类管理中心</cp:lastModifiedBy>
  <dcterms:modified xsi:type="dcterms:W3CDTF">2021-09-28T06:32:37Z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