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hAnsi="黑体" w:eastAsia="方正小标宋_GBK"/>
          <w:sz w:val="28"/>
          <w:szCs w:val="28"/>
        </w:rPr>
      </w:pPr>
      <w:r>
        <w:rPr>
          <w:rFonts w:hint="eastAsia" w:ascii="方正小标宋_GBK" w:hAnsi="黑体" w:eastAsia="方正小标宋_GBK"/>
          <w:sz w:val="28"/>
          <w:szCs w:val="28"/>
        </w:rPr>
        <w:t>生活垃圾分类绿色小区标准</w:t>
      </w:r>
    </w:p>
    <w:tbl>
      <w:tblPr>
        <w:tblStyle w:val="5"/>
        <w:tblW w:w="14775" w:type="dxa"/>
        <w:tblInd w:w="-9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607"/>
        <w:gridCol w:w="1392"/>
        <w:gridCol w:w="643"/>
        <w:gridCol w:w="5738"/>
        <w:gridCol w:w="4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tblHeader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一级指标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二级指标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分值</w:t>
            </w:r>
          </w:p>
        </w:tc>
        <w:tc>
          <w:tcPr>
            <w:tcW w:w="5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工作内容</w:t>
            </w: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评分细则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管理台账(5分)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管理台账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建立生活垃圾分类管理台账，详细记录垃圾类别、数量、分类收运以及宣传培训等情况，定期向街道办报送数据。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无台账记录扣5分，台账记录不完善酌情扣1～4分，没有定期向街道办报送数据扣1分。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6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宣传引导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（15分）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人员培训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每年对物业管理人员、清洁员、督导员进行培训不少于2次，培训记录应包括现场照片、签到表、培训材料等。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每少一次培训扣2分，培训记录不完善扣1分。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静态宣传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主要出入口、宣传栏、楼栋大堂或电梯间等显著位置张贴垃圾分类投放指引或宣传海报。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根据宣传氛围酌情打分。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入户宣传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入户宣传覆盖率达到小区实际入住户数的80%。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入户覆盖率达到小区实际入住户数80%及以上不扣分，达到70%但不足80%扣1分，达到60%但不足70%扣3分，不足60%不得分。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定时定点督导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（15分）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定时定点督导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晚上7-9点，组织党员、志愿者、热心居民、物业管理等人员在垃圾分类集中投放点开展宣传督导，全年督导天数不少于270天。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督导天数达到270天不扣分，达到240天但不足270天扣2分，达到210天但不足240天扣4分，达到180天但不足210天扣6分，达到150天但不足180天扣8分，达到120天但不足150天扣10分，少于120天不得分。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设施建设（40分）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集中投放点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每个垃圾投放点改造为集中投放点，统一设置有害垃圾、废弃玻璃、废弃金属、废弃塑料、废弃纸类、厨余垃圾、其他垃圾等收集容器,并设置投放指引牌、洗手池、照明和语音提示设施。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每缺少一类分类容器或设施扣2分。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楼层撤桶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禁止在楼层设置垃圾桶，原有楼层垃圾桶应撤除。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楼层设置垃圾桶不得分。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废旧家具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投放点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至少设置1个废旧家具投放点,投放点应设置围挡、指引牌、消防设施。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未设置投放点扣5分，每缺少一类设施扣1分。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废旧织物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回收箱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小区至少设置1个废旧织物回收箱，箱体应标示备案编号、回收及监管电话、投放指引及回收处理流程。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未设置回收箱扣2分，箱体标示不规范扣1分。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分类标志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分类收集容器、指引牌及投放点分类标志正确、清晰。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每发现一处分类标志错误或污损严重扣1分。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日常管理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分类收集容器和设施干净整洁、功能完好。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每发现一处不符合要求扣1分。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分类成效（15分）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知晓率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居民熟悉垃圾分类知识，了解小区开展垃圾分类工作情况，知晓率达90%以上。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发放调查问卷，问卷平均分在90分及以上不扣分，达到80分但不足90分扣2分，达到70分但不足80分扣4分，70分以下不得分。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参与率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居民积极参与垃圾分类，参与率达50%以上。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居民参与率达到50%及以上不扣分，达到40%但不足50%扣1分，达到30%但不足40%扣3分，达到20%但不足30%扣5分，20%以下不得分。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回收利用率（10分）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回收利用率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生活垃圾回收利用率达到30%以上。根据小区每月产生的玻金塑纸、有害垃圾、废旧织物、废旧家具、厨余垃圾等分流分类回收量与其他垃圾量，计算回收利用率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回收利用率达30%及以上不扣分，达到28%但不足30%扣2分，达到25%但不足28%扣4分，达到22%但不足25%扣6分，达到20%但不足22%扣8分，20%以下不得分。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合计</w:t>
            </w:r>
          </w:p>
        </w:tc>
        <w:tc>
          <w:tcPr>
            <w:tcW w:w="10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100分（85分以上为成效显著）</w:t>
            </w:r>
          </w:p>
        </w:tc>
      </w:tr>
    </w:tbl>
    <w:p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93468"/>
    <w:rsid w:val="60D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2020-09-11T09:21:00Z</dcterms:created>
  <dc:creator>Angel栩栩</dc:creator>
  <cp:lastModifiedBy>Angel栩栩</cp:lastModifiedBy>
  <dcterms:modified xsi:type="dcterms:W3CDTF">2020-09-11T09:50:12Z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