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6683">
      <w:pPr>
        <w:jc w:val="center"/>
        <w:rPr>
          <w:rFonts w:hint="eastAsia"/>
          <w:b/>
          <w:bCs/>
          <w:snapToGrid w:val="0"/>
          <w:kern w:val="0"/>
          <w:sz w:val="44"/>
          <w:szCs w:val="44"/>
          <w:lang w:eastAsia="zh-CN"/>
        </w:rPr>
      </w:pPr>
      <w:r>
        <w:rPr>
          <w:rFonts w:hint="eastAsia"/>
          <w:b/>
          <w:bCs/>
          <w:snapToGrid w:val="0"/>
          <w:kern w:val="0"/>
          <w:sz w:val="44"/>
          <w:szCs w:val="44"/>
        </w:rPr>
        <w:t>深圳市南山区应急管理局采购招标代理机构</w:t>
      </w:r>
      <w:r>
        <w:rPr>
          <w:rFonts w:hint="eastAsia"/>
          <w:b/>
          <w:bCs/>
          <w:snapToGrid w:val="0"/>
          <w:kern w:val="0"/>
          <w:sz w:val="44"/>
          <w:szCs w:val="44"/>
          <w:lang w:eastAsia="zh-CN"/>
        </w:rPr>
        <w:t>遴选项目</w:t>
      </w:r>
    </w:p>
    <w:p w14:paraId="1C606814">
      <w:pPr>
        <w:jc w:val="center"/>
        <w:rPr>
          <w:rFonts w:hint="eastAsia"/>
          <w:b/>
          <w:bCs/>
          <w:snapToGrid w:val="0"/>
          <w:kern w:val="0"/>
          <w:sz w:val="44"/>
          <w:szCs w:val="44"/>
          <w:lang w:eastAsia="zh-CN"/>
        </w:rPr>
      </w:pPr>
    </w:p>
    <w:p w14:paraId="1C35ACAA">
      <w:pPr>
        <w:ind w:firstLine="812" w:firstLineChars="200"/>
        <w:jc w:val="both"/>
        <w:rPr>
          <w:snapToGrid w:val="0"/>
          <w:kern w:val="0"/>
          <w:sz w:val="32"/>
          <w:szCs w:val="32"/>
        </w:rPr>
      </w:pPr>
      <w:r>
        <w:rPr>
          <w:rFonts w:hint="eastAsia"/>
          <w:snapToGrid w:val="0"/>
          <w:kern w:val="0"/>
          <w:sz w:val="32"/>
          <w:szCs w:val="32"/>
        </w:rPr>
        <w:t>根据《深圳市财政局关于进一步做好社会采购代理机构选择有关事项的通知》（深财购〔2020〕21号）《深圳市财政局关于进一步优化政府采购营商环境的通知》（深财购〔2021〕31号）等文件自主择优选择招标代理机构的指导，现拟通过公开遴选的方式从我市社会采购代理机构从业名录中选择2家社会采购代理机构，作为南山区应急管理局2022年度采购招标项目的备选招标代理机构。现制定方案如下：</w:t>
      </w:r>
    </w:p>
    <w:p w14:paraId="243E062B">
      <w:pPr>
        <w:ind w:left="813"/>
        <w:rPr>
          <w:b/>
          <w:bCs/>
          <w:snapToGrid w:val="0"/>
          <w:kern w:val="0"/>
          <w:sz w:val="32"/>
          <w:szCs w:val="32"/>
        </w:rPr>
      </w:pPr>
      <w:r>
        <w:rPr>
          <w:rFonts w:hint="eastAsia"/>
          <w:b/>
          <w:bCs/>
          <w:snapToGrid w:val="0"/>
          <w:kern w:val="0"/>
          <w:sz w:val="32"/>
          <w:szCs w:val="32"/>
        </w:rPr>
        <w:t>一、资格要求</w:t>
      </w:r>
    </w:p>
    <w:p w14:paraId="0C8193F0">
      <w:pPr>
        <w:ind w:firstLine="812" w:firstLineChars="200"/>
        <w:rPr>
          <w:snapToGrid w:val="0"/>
          <w:kern w:val="0"/>
          <w:sz w:val="32"/>
          <w:szCs w:val="32"/>
        </w:rPr>
      </w:pPr>
      <w:r>
        <w:rPr>
          <w:snapToGrid w:val="0"/>
          <w:kern w:val="0"/>
          <w:sz w:val="32"/>
          <w:szCs w:val="32"/>
        </w:rPr>
        <w:t>1、投标人具有独立法人资格或具有独立承担民事责任的能力的其它组织（提供营业执照或事业单位法人证等法人证明扫描件加盖投标人公章，原件备查）；</w:t>
      </w:r>
    </w:p>
    <w:p w14:paraId="0331C84D">
      <w:pPr>
        <w:ind w:firstLine="812" w:firstLineChars="200"/>
        <w:rPr>
          <w:snapToGrid w:val="0"/>
          <w:kern w:val="0"/>
          <w:sz w:val="32"/>
          <w:szCs w:val="32"/>
        </w:rPr>
      </w:pPr>
      <w:r>
        <w:rPr>
          <w:snapToGrid w:val="0"/>
          <w:kern w:val="0"/>
          <w:sz w:val="32"/>
          <w:szCs w:val="32"/>
        </w:rPr>
        <w:t>2、投标人属于已在“深圳市政府采购监管网”备案的招标代理机构（提供官网备案查询情况截图加盖投标人公章）；</w:t>
      </w:r>
    </w:p>
    <w:p w14:paraId="1164BB6B">
      <w:pPr>
        <w:ind w:firstLine="812" w:firstLineChars="200"/>
        <w:rPr>
          <w:rFonts w:hint="eastAsia" w:eastAsiaTheme="minorEastAsia"/>
          <w:snapToGrid w:val="0"/>
          <w:kern w:val="0"/>
          <w:sz w:val="32"/>
          <w:szCs w:val="32"/>
          <w:lang w:eastAsia="zh-CN"/>
        </w:rPr>
      </w:pPr>
      <w:r>
        <w:rPr>
          <w:snapToGrid w:val="0"/>
          <w:kern w:val="0"/>
          <w:sz w:val="32"/>
          <w:szCs w:val="32"/>
        </w:rPr>
        <w:t>3、投标人必须保证无行贿犯罪记录，三年内的经营活动中没有重大违法违规记录，无骗取中标、无严重违约及重大安全及质量问题（提供无违法违规情况承诺函加盖投标人公章）</w:t>
      </w:r>
      <w:r>
        <w:rPr>
          <w:rFonts w:hint="eastAsia"/>
          <w:snapToGrid w:val="0"/>
          <w:kern w:val="0"/>
          <w:sz w:val="32"/>
          <w:szCs w:val="32"/>
          <w:lang w:eastAsia="zh-CN"/>
        </w:rPr>
        <w:t>；</w:t>
      </w:r>
    </w:p>
    <w:p w14:paraId="405E796C">
      <w:pPr>
        <w:ind w:firstLine="812" w:firstLineChars="200"/>
        <w:rPr>
          <w:snapToGrid w:val="0"/>
          <w:kern w:val="0"/>
          <w:sz w:val="32"/>
          <w:szCs w:val="32"/>
        </w:rPr>
      </w:pPr>
      <w:r>
        <w:rPr>
          <w:snapToGrid w:val="0"/>
          <w:kern w:val="0"/>
          <w:sz w:val="32"/>
          <w:szCs w:val="32"/>
        </w:rPr>
        <w:t>4、本项目不接受联合体投标，不允许转标和分标。</w:t>
      </w:r>
    </w:p>
    <w:p w14:paraId="6B058A14">
      <w:pPr>
        <w:ind w:firstLine="812" w:firstLineChars="200"/>
        <w:rPr>
          <w:b/>
          <w:bCs/>
          <w:snapToGrid w:val="0"/>
          <w:kern w:val="0"/>
          <w:sz w:val="32"/>
          <w:szCs w:val="32"/>
        </w:rPr>
      </w:pPr>
      <w:r>
        <w:rPr>
          <w:rFonts w:hint="eastAsia"/>
          <w:b/>
          <w:bCs/>
          <w:snapToGrid w:val="0"/>
          <w:kern w:val="0"/>
          <w:sz w:val="32"/>
          <w:szCs w:val="32"/>
        </w:rPr>
        <w:t>二、代理机构遴选数量</w:t>
      </w:r>
    </w:p>
    <w:p w14:paraId="6782FB19">
      <w:pPr>
        <w:ind w:firstLine="812" w:firstLineChars="200"/>
        <w:rPr>
          <w:snapToGrid w:val="0"/>
          <w:kern w:val="0"/>
          <w:sz w:val="32"/>
          <w:szCs w:val="32"/>
        </w:rPr>
      </w:pPr>
      <w:r>
        <w:rPr>
          <w:rFonts w:hint="eastAsia"/>
          <w:snapToGrid w:val="0"/>
          <w:kern w:val="0"/>
          <w:sz w:val="32"/>
          <w:szCs w:val="32"/>
        </w:rPr>
        <w:t>从我市社会采购代理机构从业名录中选择2家社会采购代理机构。</w:t>
      </w:r>
    </w:p>
    <w:p w14:paraId="6941A43B">
      <w:pPr>
        <w:ind w:left="813"/>
        <w:rPr>
          <w:b/>
          <w:bCs/>
          <w:snapToGrid w:val="0"/>
          <w:kern w:val="0"/>
          <w:sz w:val="32"/>
          <w:szCs w:val="32"/>
        </w:rPr>
      </w:pPr>
      <w:r>
        <w:rPr>
          <w:rFonts w:hint="eastAsia"/>
          <w:b/>
          <w:bCs/>
          <w:snapToGrid w:val="0"/>
          <w:kern w:val="0"/>
          <w:sz w:val="32"/>
          <w:szCs w:val="32"/>
        </w:rPr>
        <w:t>三、择优条件要求</w:t>
      </w:r>
    </w:p>
    <w:p w14:paraId="13C007B9">
      <w:pPr>
        <w:ind w:firstLine="812" w:firstLineChars="200"/>
        <w:rPr>
          <w:snapToGrid w:val="0"/>
          <w:kern w:val="0"/>
          <w:sz w:val="32"/>
          <w:szCs w:val="32"/>
        </w:rPr>
      </w:pPr>
      <w:r>
        <w:rPr>
          <w:snapToGrid w:val="0"/>
          <w:kern w:val="0"/>
          <w:sz w:val="32"/>
          <w:szCs w:val="32"/>
        </w:rPr>
        <w:t>根据项目特点、代理机构专业领域、在深评审场地和专职人员配备等情况</w:t>
      </w:r>
      <w:r>
        <w:rPr>
          <w:rFonts w:hint="eastAsia"/>
          <w:snapToGrid w:val="0"/>
          <w:kern w:val="0"/>
          <w:sz w:val="32"/>
          <w:szCs w:val="32"/>
        </w:rPr>
        <w:t>进行综合评分排名（详见附件一《评分表》）</w:t>
      </w:r>
      <w:r>
        <w:rPr>
          <w:snapToGrid w:val="0"/>
          <w:kern w:val="0"/>
          <w:sz w:val="32"/>
          <w:szCs w:val="32"/>
        </w:rPr>
        <w:t>，</w:t>
      </w:r>
      <w:r>
        <w:rPr>
          <w:rFonts w:hint="eastAsia"/>
          <w:snapToGrid w:val="0"/>
          <w:kern w:val="0"/>
          <w:sz w:val="32"/>
          <w:szCs w:val="32"/>
        </w:rPr>
        <w:t>排名前2名的供应商作为南山区应急管理局2022年度采购招标项目的备选招标代理机构。</w:t>
      </w:r>
    </w:p>
    <w:p w14:paraId="42701D29">
      <w:pPr>
        <w:ind w:left="813"/>
        <w:rPr>
          <w:b/>
          <w:bCs/>
          <w:snapToGrid w:val="0"/>
          <w:kern w:val="0"/>
          <w:sz w:val="32"/>
          <w:szCs w:val="32"/>
        </w:rPr>
      </w:pPr>
      <w:r>
        <w:rPr>
          <w:rFonts w:hint="eastAsia"/>
          <w:b/>
          <w:bCs/>
          <w:snapToGrid w:val="0"/>
          <w:kern w:val="0"/>
          <w:sz w:val="32"/>
          <w:szCs w:val="32"/>
        </w:rPr>
        <w:t>四、具体服务要求</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33D0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Align w:val="center"/>
          </w:tcPr>
          <w:p w14:paraId="72D448F0">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序号</w:t>
            </w:r>
          </w:p>
        </w:tc>
        <w:tc>
          <w:tcPr>
            <w:tcW w:w="1620" w:type="dxa"/>
            <w:vAlign w:val="center"/>
          </w:tcPr>
          <w:p w14:paraId="2B687DB4">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目录</w:t>
            </w:r>
          </w:p>
        </w:tc>
        <w:tc>
          <w:tcPr>
            <w:tcW w:w="5940" w:type="dxa"/>
            <w:vAlign w:val="center"/>
          </w:tcPr>
          <w:p w14:paraId="0DF36CE7">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项目需求说明</w:t>
            </w:r>
          </w:p>
        </w:tc>
      </w:tr>
      <w:tr w14:paraId="57DF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20" w:type="dxa"/>
            <w:gridSpan w:val="3"/>
          </w:tcPr>
          <w:p w14:paraId="354CE19E">
            <w:pP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（一）代理机构工作内容及效率要求</w:t>
            </w:r>
          </w:p>
        </w:tc>
      </w:tr>
      <w:tr w14:paraId="19A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vAlign w:val="center"/>
          </w:tcPr>
          <w:p w14:paraId="7E0271C0">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1</w:t>
            </w:r>
          </w:p>
        </w:tc>
        <w:tc>
          <w:tcPr>
            <w:tcW w:w="1620" w:type="dxa"/>
            <w:vAlign w:val="center"/>
          </w:tcPr>
          <w:p w14:paraId="48960D3D">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工作内容</w:t>
            </w:r>
          </w:p>
        </w:tc>
        <w:tc>
          <w:tcPr>
            <w:tcW w:w="5940" w:type="dxa"/>
          </w:tcPr>
          <w:p w14:paraId="6510335B">
            <w:pPr>
              <w:rPr>
                <w:rFonts w:hint="default" w:asciiTheme="minorEastAsia" w:hAnsiTheme="minorEastAsia" w:eastAsiaTheme="minorEastAsia" w:cstheme="minorEastAsia"/>
                <w:b/>
                <w:bCs/>
                <w:snapToGrid w:val="0"/>
                <w:kern w:val="0"/>
                <w:sz w:val="30"/>
                <w:szCs w:val="30"/>
                <w:lang w:val="en-US" w:eastAsia="zh-CN"/>
              </w:rPr>
            </w:pPr>
            <w:r>
              <w:rPr>
                <w:rFonts w:hint="eastAsia" w:asciiTheme="minorEastAsia" w:hAnsiTheme="minorEastAsia" w:cstheme="minorEastAsia"/>
                <w:b/>
                <w:bCs/>
                <w:snapToGrid w:val="0"/>
                <w:kern w:val="0"/>
                <w:sz w:val="30"/>
                <w:szCs w:val="30"/>
                <w:lang w:val="en-US" w:eastAsia="zh-CN"/>
              </w:rPr>
              <w:t>政府采购项目：</w:t>
            </w:r>
          </w:p>
          <w:p w14:paraId="79F9560A">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1.1根据采购单位提供的采购需求，编制、发售、解释招标文件；</w:t>
            </w:r>
          </w:p>
          <w:p w14:paraId="07C4C78F">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1.2协助采购单位编制评分指标；</w:t>
            </w:r>
          </w:p>
          <w:p w14:paraId="51E07A20">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1.3在政府采购监督管理部门指定媒体上发布信息公告（包括但不限于招标公告、变更延期公告、中标结果公告），发放中标（成交）通知书；</w:t>
            </w:r>
          </w:p>
          <w:p w14:paraId="574FD572">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1.4</w:t>
            </w:r>
            <w:r>
              <w:rPr>
                <w:rFonts w:hint="eastAsia" w:asciiTheme="minorEastAsia" w:hAnsiTheme="minorEastAsia" w:cstheme="minorEastAsia"/>
                <w:snapToGrid w:val="0"/>
                <w:kern w:val="0"/>
                <w:sz w:val="30"/>
                <w:szCs w:val="30"/>
                <w:lang w:eastAsia="zh-CN"/>
              </w:rPr>
              <w:t>接受</w:t>
            </w:r>
            <w:r>
              <w:rPr>
                <w:rFonts w:hint="eastAsia" w:asciiTheme="minorEastAsia" w:hAnsiTheme="minorEastAsia" w:cstheme="minorEastAsia"/>
                <w:snapToGrid w:val="0"/>
                <w:kern w:val="0"/>
                <w:sz w:val="30"/>
                <w:szCs w:val="30"/>
              </w:rPr>
              <w:t>潜在投标人对招标文件条款提出的疑问或质疑，并结合采购单位意见予以澄清；</w:t>
            </w:r>
          </w:p>
          <w:p w14:paraId="2B8D4791">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1.5依法抽取专家，组建评审委员会；</w:t>
            </w:r>
          </w:p>
          <w:p w14:paraId="671A62CC">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1.6协助采购单位对投标人的资格进行审查或接受采购单位全权委托对投标人的资格进行审查；</w:t>
            </w:r>
          </w:p>
          <w:p w14:paraId="39BC95E0">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1.7组织开标、评审工作，并做好评审记录，提供技术支持和物资保障；</w:t>
            </w:r>
          </w:p>
          <w:p w14:paraId="19DB4645">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1.8接受投标人质疑，根据采购单位意见给予回复，并配合采购单位处理投诉（如有）；</w:t>
            </w:r>
          </w:p>
          <w:p w14:paraId="7A5BA4D7">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1.9按政府采购及招投标相关法律要求移交招投标文档给采购单位（相关开标及评审活动应当全程及录音录像，录音录像应当清晰可辨），并保留招投标过程文档以备查验；</w:t>
            </w:r>
          </w:p>
          <w:p w14:paraId="6AF3213D">
            <w:pPr>
              <w:rPr>
                <w:rFonts w:hint="eastAsia"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1.10法律法规规定的其他事项。</w:t>
            </w:r>
          </w:p>
          <w:p w14:paraId="235D323E">
            <w:pPr>
              <w:rPr>
                <w:rFonts w:asciiTheme="minorEastAsia" w:hAnsiTheme="minorEastAsia" w:cstheme="minorEastAsia"/>
                <w:b/>
                <w:bCs/>
                <w:snapToGrid w:val="0"/>
                <w:kern w:val="0"/>
                <w:sz w:val="30"/>
                <w:szCs w:val="30"/>
              </w:rPr>
            </w:pPr>
            <w:r>
              <w:rPr>
                <w:rFonts w:hint="eastAsia" w:asciiTheme="minorEastAsia" w:hAnsiTheme="minorEastAsia" w:cstheme="minorEastAsia"/>
                <w:b/>
                <w:bCs/>
                <w:snapToGrid w:val="0"/>
                <w:kern w:val="0"/>
                <w:sz w:val="30"/>
                <w:szCs w:val="30"/>
              </w:rPr>
              <w:t>工程招标项目：</w:t>
            </w:r>
          </w:p>
          <w:p w14:paraId="6822E8E2">
            <w:pPr>
              <w:rPr>
                <w:rFonts w:hint="eastAsia"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为</w:t>
            </w:r>
            <w:r>
              <w:rPr>
                <w:rFonts w:asciiTheme="minorEastAsia" w:hAnsiTheme="minorEastAsia" w:cstheme="minorEastAsia"/>
                <w:snapToGrid w:val="0"/>
                <w:kern w:val="0"/>
                <w:sz w:val="30"/>
                <w:szCs w:val="30"/>
              </w:rPr>
              <w:t>采购单位</w:t>
            </w:r>
            <w:r>
              <w:rPr>
                <w:rFonts w:hint="eastAsia" w:asciiTheme="minorEastAsia" w:hAnsiTheme="minorEastAsia" w:cstheme="minorEastAsia"/>
                <w:snapToGrid w:val="0"/>
                <w:kern w:val="0"/>
                <w:sz w:val="30"/>
                <w:szCs w:val="30"/>
              </w:rPr>
              <w:t>提供招标前期咨询，根据招标</w:t>
            </w:r>
            <w:r>
              <w:rPr>
                <w:rFonts w:asciiTheme="minorEastAsia" w:hAnsiTheme="minorEastAsia" w:cstheme="minorEastAsia"/>
                <w:snapToGrid w:val="0"/>
                <w:kern w:val="0"/>
                <w:sz w:val="30"/>
                <w:szCs w:val="30"/>
              </w:rPr>
              <w:t>项目情况编制招标计划</w:t>
            </w:r>
            <w:r>
              <w:rPr>
                <w:rFonts w:hint="eastAsia" w:asciiTheme="minorEastAsia" w:hAnsiTheme="minorEastAsia" w:cstheme="minorEastAsia"/>
                <w:snapToGrid w:val="0"/>
                <w:kern w:val="0"/>
                <w:sz w:val="30"/>
                <w:szCs w:val="30"/>
              </w:rPr>
              <w:t>和</w:t>
            </w:r>
            <w:r>
              <w:rPr>
                <w:rFonts w:asciiTheme="minorEastAsia" w:hAnsiTheme="minorEastAsia" w:cstheme="minorEastAsia"/>
                <w:snapToGrid w:val="0"/>
                <w:kern w:val="0"/>
                <w:sz w:val="30"/>
                <w:szCs w:val="30"/>
              </w:rPr>
              <w:t>招标</w:t>
            </w:r>
            <w:r>
              <w:rPr>
                <w:rFonts w:hint="eastAsia" w:asciiTheme="minorEastAsia" w:hAnsiTheme="minorEastAsia" w:cstheme="minorEastAsia"/>
                <w:snapToGrid w:val="0"/>
                <w:kern w:val="0"/>
                <w:sz w:val="30"/>
                <w:szCs w:val="30"/>
              </w:rPr>
              <w:t>方案；</w:t>
            </w:r>
          </w:p>
          <w:p w14:paraId="297BD510">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2编制及解释招标文件，</w:t>
            </w:r>
            <w:r>
              <w:rPr>
                <w:rFonts w:asciiTheme="minorEastAsia" w:hAnsiTheme="minorEastAsia" w:cstheme="minorEastAsia"/>
                <w:snapToGrid w:val="0"/>
                <w:kern w:val="0"/>
                <w:sz w:val="30"/>
                <w:szCs w:val="30"/>
              </w:rPr>
              <w:t>协助</w:t>
            </w:r>
            <w:r>
              <w:rPr>
                <w:rFonts w:hint="eastAsia" w:asciiTheme="minorEastAsia" w:hAnsiTheme="minorEastAsia" w:cstheme="minorEastAsia"/>
                <w:snapToGrid w:val="0"/>
                <w:kern w:val="0"/>
                <w:sz w:val="30"/>
                <w:szCs w:val="30"/>
              </w:rPr>
              <w:t>编制</w:t>
            </w:r>
            <w:r>
              <w:rPr>
                <w:rFonts w:asciiTheme="minorEastAsia" w:hAnsiTheme="minorEastAsia" w:cstheme="minorEastAsia"/>
                <w:snapToGrid w:val="0"/>
                <w:kern w:val="0"/>
                <w:sz w:val="30"/>
                <w:szCs w:val="30"/>
              </w:rPr>
              <w:t>定标规则</w:t>
            </w:r>
            <w:r>
              <w:rPr>
                <w:rFonts w:hint="eastAsia" w:asciiTheme="minorEastAsia" w:hAnsiTheme="minorEastAsia" w:cstheme="minorEastAsia"/>
                <w:snapToGrid w:val="0"/>
                <w:kern w:val="0"/>
                <w:sz w:val="30"/>
                <w:szCs w:val="30"/>
              </w:rPr>
              <w:t>，</w:t>
            </w:r>
            <w:r>
              <w:rPr>
                <w:rFonts w:asciiTheme="minorEastAsia" w:hAnsiTheme="minorEastAsia" w:cstheme="minorEastAsia"/>
                <w:snapToGrid w:val="0"/>
                <w:kern w:val="0"/>
                <w:sz w:val="30"/>
                <w:szCs w:val="30"/>
              </w:rPr>
              <w:t>负责招标备案</w:t>
            </w:r>
            <w:r>
              <w:rPr>
                <w:rFonts w:hint="eastAsia" w:asciiTheme="minorEastAsia" w:hAnsiTheme="minorEastAsia" w:cstheme="minorEastAsia"/>
                <w:snapToGrid w:val="0"/>
                <w:kern w:val="0"/>
                <w:sz w:val="30"/>
                <w:szCs w:val="30"/>
              </w:rPr>
              <w:t>工作；</w:t>
            </w:r>
          </w:p>
          <w:p w14:paraId="7D0E44B5">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3在建设工程</w:t>
            </w:r>
            <w:r>
              <w:rPr>
                <w:rFonts w:asciiTheme="minorEastAsia" w:hAnsiTheme="minorEastAsia" w:cstheme="minorEastAsia"/>
                <w:snapToGrid w:val="0"/>
                <w:kern w:val="0"/>
                <w:sz w:val="30"/>
                <w:szCs w:val="30"/>
              </w:rPr>
              <w:t>招标</w:t>
            </w:r>
            <w:r>
              <w:rPr>
                <w:rFonts w:hint="eastAsia" w:asciiTheme="minorEastAsia" w:hAnsiTheme="minorEastAsia" w:cstheme="minorEastAsia"/>
                <w:snapToGrid w:val="0"/>
                <w:kern w:val="0"/>
                <w:sz w:val="30"/>
                <w:szCs w:val="30"/>
              </w:rPr>
              <w:t>指定媒体上发布信息公告（包括但不限于招标</w:t>
            </w:r>
            <w:r>
              <w:rPr>
                <w:rFonts w:asciiTheme="minorEastAsia" w:hAnsiTheme="minorEastAsia" w:cstheme="minorEastAsia"/>
                <w:snapToGrid w:val="0"/>
                <w:kern w:val="0"/>
                <w:sz w:val="30"/>
                <w:szCs w:val="30"/>
              </w:rPr>
              <w:t>项目计划、</w:t>
            </w:r>
            <w:r>
              <w:rPr>
                <w:rFonts w:hint="eastAsia" w:asciiTheme="minorEastAsia" w:hAnsiTheme="minorEastAsia" w:cstheme="minorEastAsia"/>
                <w:snapToGrid w:val="0"/>
                <w:kern w:val="0"/>
                <w:sz w:val="30"/>
                <w:szCs w:val="30"/>
              </w:rPr>
              <w:t>招标公告、变更公告、招标</w:t>
            </w:r>
            <w:r>
              <w:rPr>
                <w:rFonts w:asciiTheme="minorEastAsia" w:hAnsiTheme="minorEastAsia" w:cstheme="minorEastAsia"/>
                <w:snapToGrid w:val="0"/>
                <w:kern w:val="0"/>
                <w:sz w:val="30"/>
                <w:szCs w:val="30"/>
              </w:rPr>
              <w:t>控制价公示、</w:t>
            </w:r>
            <w:r>
              <w:rPr>
                <w:rFonts w:hint="eastAsia" w:asciiTheme="minorEastAsia" w:hAnsiTheme="minorEastAsia" w:cstheme="minorEastAsia"/>
                <w:snapToGrid w:val="0"/>
                <w:kern w:val="0"/>
                <w:sz w:val="30"/>
                <w:szCs w:val="30"/>
              </w:rPr>
              <w:t>中标结果公告）；</w:t>
            </w:r>
          </w:p>
          <w:p w14:paraId="3627E9E1">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4</w:t>
            </w:r>
            <w:r>
              <w:rPr>
                <w:rFonts w:hint="eastAsia" w:asciiTheme="minorEastAsia" w:hAnsiTheme="minorEastAsia" w:cstheme="minorEastAsia"/>
                <w:snapToGrid w:val="0"/>
                <w:kern w:val="0"/>
                <w:sz w:val="30"/>
                <w:szCs w:val="30"/>
                <w:lang w:eastAsia="zh-CN"/>
              </w:rPr>
              <w:t>接受</w:t>
            </w:r>
            <w:r>
              <w:rPr>
                <w:rFonts w:hint="eastAsia" w:asciiTheme="minorEastAsia" w:hAnsiTheme="minorEastAsia" w:cstheme="minorEastAsia"/>
                <w:snapToGrid w:val="0"/>
                <w:kern w:val="0"/>
                <w:sz w:val="30"/>
                <w:szCs w:val="30"/>
              </w:rPr>
              <w:t>集潜在投标人对招标文件条款提出的疑问或质疑，结合采购单位意见编制答疑</w:t>
            </w:r>
            <w:r>
              <w:rPr>
                <w:rFonts w:asciiTheme="minorEastAsia" w:hAnsiTheme="minorEastAsia" w:cstheme="minorEastAsia"/>
                <w:snapToGrid w:val="0"/>
                <w:kern w:val="0"/>
                <w:sz w:val="30"/>
                <w:szCs w:val="30"/>
              </w:rPr>
              <w:t>、</w:t>
            </w:r>
            <w:r>
              <w:rPr>
                <w:rFonts w:hint="eastAsia" w:asciiTheme="minorEastAsia" w:hAnsiTheme="minorEastAsia" w:cstheme="minorEastAsia"/>
                <w:snapToGrid w:val="0"/>
                <w:kern w:val="0"/>
                <w:sz w:val="30"/>
                <w:szCs w:val="30"/>
              </w:rPr>
              <w:t>补遗</w:t>
            </w:r>
            <w:r>
              <w:rPr>
                <w:rFonts w:asciiTheme="minorEastAsia" w:hAnsiTheme="minorEastAsia" w:cstheme="minorEastAsia"/>
                <w:snapToGrid w:val="0"/>
                <w:kern w:val="0"/>
                <w:sz w:val="30"/>
                <w:szCs w:val="30"/>
              </w:rPr>
              <w:t>文件</w:t>
            </w:r>
            <w:r>
              <w:rPr>
                <w:rFonts w:hint="eastAsia" w:asciiTheme="minorEastAsia" w:hAnsiTheme="minorEastAsia" w:cstheme="minorEastAsia"/>
                <w:snapToGrid w:val="0"/>
                <w:kern w:val="0"/>
                <w:sz w:val="30"/>
                <w:szCs w:val="30"/>
              </w:rPr>
              <w:t>，</w:t>
            </w:r>
            <w:r>
              <w:rPr>
                <w:rFonts w:asciiTheme="minorEastAsia" w:hAnsiTheme="minorEastAsia" w:cstheme="minorEastAsia"/>
                <w:snapToGrid w:val="0"/>
                <w:kern w:val="0"/>
                <w:sz w:val="30"/>
                <w:szCs w:val="30"/>
              </w:rPr>
              <w:t>并予以</w:t>
            </w:r>
            <w:r>
              <w:rPr>
                <w:rFonts w:hint="eastAsia" w:asciiTheme="minorEastAsia" w:hAnsiTheme="minorEastAsia" w:cstheme="minorEastAsia"/>
                <w:snapToGrid w:val="0"/>
                <w:kern w:val="0"/>
                <w:sz w:val="30"/>
                <w:szCs w:val="30"/>
              </w:rPr>
              <w:t>回复；</w:t>
            </w:r>
          </w:p>
          <w:p w14:paraId="70E69C9F">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5依法组建</w:t>
            </w:r>
            <w:r>
              <w:rPr>
                <w:rFonts w:asciiTheme="minorEastAsia" w:hAnsiTheme="minorEastAsia" w:cstheme="minorEastAsia"/>
                <w:snapToGrid w:val="0"/>
                <w:kern w:val="0"/>
                <w:sz w:val="30"/>
                <w:szCs w:val="30"/>
              </w:rPr>
              <w:t>资</w:t>
            </w:r>
            <w:r>
              <w:rPr>
                <w:rFonts w:hint="eastAsia" w:asciiTheme="minorEastAsia" w:hAnsiTheme="minorEastAsia" w:cstheme="minorEastAsia"/>
                <w:snapToGrid w:val="0"/>
                <w:kern w:val="0"/>
                <w:sz w:val="30"/>
                <w:szCs w:val="30"/>
              </w:rPr>
              <w:t>格</w:t>
            </w:r>
            <w:r>
              <w:rPr>
                <w:rFonts w:asciiTheme="minorEastAsia" w:hAnsiTheme="minorEastAsia" w:cstheme="minorEastAsia"/>
                <w:snapToGrid w:val="0"/>
                <w:kern w:val="0"/>
                <w:sz w:val="30"/>
                <w:szCs w:val="30"/>
              </w:rPr>
              <w:t>审查委员会，</w:t>
            </w:r>
            <w:r>
              <w:rPr>
                <w:rFonts w:hint="eastAsia" w:asciiTheme="minorEastAsia" w:hAnsiTheme="minorEastAsia" w:cstheme="minorEastAsia"/>
                <w:snapToGrid w:val="0"/>
                <w:kern w:val="0"/>
                <w:sz w:val="30"/>
                <w:szCs w:val="30"/>
              </w:rPr>
              <w:t>对投标</w:t>
            </w:r>
            <w:r>
              <w:rPr>
                <w:rFonts w:asciiTheme="minorEastAsia" w:hAnsiTheme="minorEastAsia" w:cstheme="minorEastAsia"/>
                <w:snapToGrid w:val="0"/>
                <w:kern w:val="0"/>
                <w:sz w:val="30"/>
                <w:szCs w:val="30"/>
              </w:rPr>
              <w:t>人资格文件进行审查</w:t>
            </w:r>
            <w:r>
              <w:rPr>
                <w:rFonts w:hint="eastAsia" w:asciiTheme="minorEastAsia" w:hAnsiTheme="minorEastAsia" w:cstheme="minorEastAsia"/>
                <w:snapToGrid w:val="0"/>
                <w:kern w:val="0"/>
                <w:sz w:val="30"/>
                <w:szCs w:val="30"/>
              </w:rPr>
              <w:t>，</w:t>
            </w:r>
            <w:r>
              <w:rPr>
                <w:rFonts w:asciiTheme="minorEastAsia" w:hAnsiTheme="minorEastAsia" w:cstheme="minorEastAsia"/>
                <w:snapToGrid w:val="0"/>
                <w:kern w:val="0"/>
                <w:sz w:val="30"/>
                <w:szCs w:val="30"/>
              </w:rPr>
              <w:t>并按规定上传资格审查报告；</w:t>
            </w:r>
          </w:p>
          <w:p w14:paraId="13351621">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6按</w:t>
            </w:r>
            <w:r>
              <w:rPr>
                <w:rFonts w:asciiTheme="minorEastAsia" w:hAnsiTheme="minorEastAsia" w:cstheme="minorEastAsia"/>
                <w:snapToGrid w:val="0"/>
                <w:kern w:val="0"/>
                <w:sz w:val="30"/>
                <w:szCs w:val="30"/>
              </w:rPr>
              <w:t>采购单位要求</w:t>
            </w:r>
            <w:r>
              <w:rPr>
                <w:rFonts w:hint="eastAsia" w:asciiTheme="minorEastAsia" w:hAnsiTheme="minorEastAsia" w:cstheme="minorEastAsia"/>
                <w:snapToGrid w:val="0"/>
                <w:kern w:val="0"/>
                <w:sz w:val="30"/>
                <w:szCs w:val="30"/>
              </w:rPr>
              <w:t>的</w:t>
            </w:r>
            <w:r>
              <w:rPr>
                <w:rFonts w:asciiTheme="minorEastAsia" w:hAnsiTheme="minorEastAsia" w:cstheme="minorEastAsia"/>
                <w:snapToGrid w:val="0"/>
                <w:kern w:val="0"/>
                <w:sz w:val="30"/>
                <w:szCs w:val="30"/>
              </w:rPr>
              <w:t>时间</w:t>
            </w:r>
            <w:r>
              <w:rPr>
                <w:rFonts w:hint="eastAsia" w:asciiTheme="minorEastAsia" w:hAnsiTheme="minorEastAsia" w:cstheme="minorEastAsia"/>
                <w:snapToGrid w:val="0"/>
                <w:kern w:val="0"/>
                <w:sz w:val="30"/>
                <w:szCs w:val="30"/>
              </w:rPr>
              <w:t>预订好</w:t>
            </w:r>
            <w:r>
              <w:rPr>
                <w:rFonts w:asciiTheme="minorEastAsia" w:hAnsiTheme="minorEastAsia" w:cstheme="minorEastAsia"/>
                <w:snapToGrid w:val="0"/>
                <w:kern w:val="0"/>
                <w:sz w:val="30"/>
                <w:szCs w:val="30"/>
              </w:rPr>
              <w:t>开标</w:t>
            </w:r>
            <w:r>
              <w:rPr>
                <w:rFonts w:hint="eastAsia" w:asciiTheme="minorEastAsia" w:hAnsiTheme="minorEastAsia" w:cstheme="minorEastAsia"/>
                <w:snapToGrid w:val="0"/>
                <w:kern w:val="0"/>
                <w:sz w:val="30"/>
                <w:szCs w:val="30"/>
              </w:rPr>
              <w:t>会</w:t>
            </w:r>
            <w:r>
              <w:rPr>
                <w:rFonts w:asciiTheme="minorEastAsia" w:hAnsiTheme="minorEastAsia" w:cstheme="minorEastAsia"/>
                <w:snapToGrid w:val="0"/>
                <w:kern w:val="0"/>
                <w:sz w:val="30"/>
                <w:szCs w:val="30"/>
              </w:rPr>
              <w:t>、入围</w:t>
            </w:r>
            <w:r>
              <w:rPr>
                <w:rFonts w:hint="eastAsia" w:asciiTheme="minorEastAsia" w:hAnsiTheme="minorEastAsia" w:cstheme="minorEastAsia"/>
                <w:snapToGrid w:val="0"/>
                <w:kern w:val="0"/>
                <w:sz w:val="30"/>
                <w:szCs w:val="30"/>
              </w:rPr>
              <w:t>会</w:t>
            </w:r>
            <w:r>
              <w:rPr>
                <w:rFonts w:asciiTheme="minorEastAsia" w:hAnsiTheme="minorEastAsia" w:cstheme="minorEastAsia"/>
                <w:snapToGrid w:val="0"/>
                <w:kern w:val="0"/>
                <w:sz w:val="30"/>
                <w:szCs w:val="30"/>
              </w:rPr>
              <w:t>、评标</w:t>
            </w:r>
            <w:r>
              <w:rPr>
                <w:rFonts w:hint="eastAsia" w:asciiTheme="minorEastAsia" w:hAnsiTheme="minorEastAsia" w:cstheme="minorEastAsia"/>
                <w:snapToGrid w:val="0"/>
                <w:kern w:val="0"/>
                <w:sz w:val="30"/>
                <w:szCs w:val="30"/>
              </w:rPr>
              <w:t>会</w:t>
            </w:r>
            <w:r>
              <w:rPr>
                <w:rFonts w:asciiTheme="minorEastAsia" w:hAnsiTheme="minorEastAsia" w:cstheme="minorEastAsia"/>
                <w:snapToGrid w:val="0"/>
                <w:kern w:val="0"/>
                <w:sz w:val="30"/>
                <w:szCs w:val="30"/>
              </w:rPr>
              <w:t>、定标</w:t>
            </w:r>
            <w:r>
              <w:rPr>
                <w:rFonts w:hint="eastAsia" w:asciiTheme="minorEastAsia" w:hAnsiTheme="minorEastAsia" w:cstheme="minorEastAsia"/>
                <w:snapToGrid w:val="0"/>
                <w:kern w:val="0"/>
                <w:sz w:val="30"/>
                <w:szCs w:val="30"/>
              </w:rPr>
              <w:t>会等</w:t>
            </w:r>
            <w:r>
              <w:rPr>
                <w:rFonts w:asciiTheme="minorEastAsia" w:hAnsiTheme="minorEastAsia" w:cstheme="minorEastAsia"/>
                <w:snapToGrid w:val="0"/>
                <w:kern w:val="0"/>
                <w:sz w:val="30"/>
                <w:szCs w:val="30"/>
              </w:rPr>
              <w:t>会议室；</w:t>
            </w:r>
          </w:p>
          <w:p w14:paraId="7B8652A9">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7组织网上</w:t>
            </w:r>
            <w:r>
              <w:rPr>
                <w:rFonts w:asciiTheme="minorEastAsia" w:hAnsiTheme="minorEastAsia" w:cstheme="minorEastAsia"/>
                <w:snapToGrid w:val="0"/>
                <w:kern w:val="0"/>
                <w:sz w:val="30"/>
                <w:szCs w:val="30"/>
              </w:rPr>
              <w:t>或</w:t>
            </w:r>
            <w:r>
              <w:rPr>
                <w:rFonts w:hint="eastAsia" w:asciiTheme="minorEastAsia" w:hAnsiTheme="minorEastAsia" w:cstheme="minorEastAsia"/>
                <w:snapToGrid w:val="0"/>
                <w:kern w:val="0"/>
                <w:sz w:val="30"/>
                <w:szCs w:val="30"/>
              </w:rPr>
              <w:t>现场</w:t>
            </w:r>
            <w:r>
              <w:rPr>
                <w:rFonts w:asciiTheme="minorEastAsia" w:hAnsiTheme="minorEastAsia" w:cstheme="minorEastAsia"/>
                <w:snapToGrid w:val="0"/>
                <w:kern w:val="0"/>
                <w:sz w:val="30"/>
                <w:szCs w:val="30"/>
              </w:rPr>
              <w:t>开标会，</w:t>
            </w:r>
            <w:r>
              <w:rPr>
                <w:rFonts w:hint="eastAsia" w:asciiTheme="minorEastAsia" w:hAnsiTheme="minorEastAsia" w:cstheme="minorEastAsia"/>
                <w:snapToGrid w:val="0"/>
                <w:kern w:val="0"/>
                <w:sz w:val="30"/>
                <w:szCs w:val="30"/>
              </w:rPr>
              <w:t>做好</w:t>
            </w:r>
            <w:r>
              <w:rPr>
                <w:rFonts w:asciiTheme="minorEastAsia" w:hAnsiTheme="minorEastAsia" w:cstheme="minorEastAsia"/>
                <w:snapToGrid w:val="0"/>
                <w:kern w:val="0"/>
                <w:sz w:val="30"/>
                <w:szCs w:val="30"/>
              </w:rPr>
              <w:t>开标过程</w:t>
            </w:r>
            <w:r>
              <w:rPr>
                <w:rFonts w:hint="eastAsia" w:asciiTheme="minorEastAsia" w:hAnsiTheme="minorEastAsia" w:cstheme="minorEastAsia"/>
                <w:snapToGrid w:val="0"/>
                <w:kern w:val="0"/>
                <w:sz w:val="30"/>
                <w:szCs w:val="30"/>
              </w:rPr>
              <w:t>记录</w:t>
            </w:r>
            <w:r>
              <w:rPr>
                <w:rFonts w:asciiTheme="minorEastAsia" w:hAnsiTheme="minorEastAsia" w:cstheme="minorEastAsia"/>
                <w:snapToGrid w:val="0"/>
                <w:kern w:val="0"/>
                <w:sz w:val="30"/>
                <w:szCs w:val="30"/>
              </w:rPr>
              <w:t>工作</w:t>
            </w:r>
            <w:r>
              <w:rPr>
                <w:rFonts w:hint="eastAsia" w:asciiTheme="minorEastAsia" w:hAnsiTheme="minorEastAsia" w:cstheme="minorEastAsia"/>
                <w:snapToGrid w:val="0"/>
                <w:kern w:val="0"/>
                <w:sz w:val="30"/>
                <w:szCs w:val="30"/>
              </w:rPr>
              <w:t>，并</w:t>
            </w:r>
            <w:r>
              <w:rPr>
                <w:rFonts w:asciiTheme="minorEastAsia" w:hAnsiTheme="minorEastAsia" w:cstheme="minorEastAsia"/>
                <w:snapToGrid w:val="0"/>
                <w:kern w:val="0"/>
                <w:sz w:val="30"/>
                <w:szCs w:val="30"/>
              </w:rPr>
              <w:t>公示开标结果；</w:t>
            </w:r>
          </w:p>
          <w:p w14:paraId="09FB27B9">
            <w:pPr>
              <w:rPr>
                <w:rFonts w:hint="eastAsia"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hint="eastAsia" w:asciiTheme="minorEastAsia" w:hAnsiTheme="minorEastAsia" w:cstheme="minorEastAsia"/>
                <w:snapToGrid w:val="0"/>
                <w:kern w:val="0"/>
                <w:sz w:val="30"/>
                <w:szCs w:val="30"/>
              </w:rPr>
              <w:t>8协助</w:t>
            </w:r>
            <w:r>
              <w:rPr>
                <w:rFonts w:asciiTheme="minorEastAsia" w:hAnsiTheme="minorEastAsia" w:cstheme="minorEastAsia"/>
                <w:snapToGrid w:val="0"/>
                <w:kern w:val="0"/>
                <w:sz w:val="30"/>
                <w:szCs w:val="30"/>
              </w:rPr>
              <w:t>招标人</w:t>
            </w:r>
            <w:r>
              <w:rPr>
                <w:rFonts w:hint="eastAsia" w:asciiTheme="minorEastAsia" w:hAnsiTheme="minorEastAsia" w:cstheme="minorEastAsia"/>
                <w:snapToGrid w:val="0"/>
                <w:kern w:val="0"/>
                <w:sz w:val="30"/>
                <w:szCs w:val="30"/>
              </w:rPr>
              <w:t>按</w:t>
            </w:r>
            <w:r>
              <w:rPr>
                <w:rFonts w:asciiTheme="minorEastAsia" w:hAnsiTheme="minorEastAsia" w:cstheme="minorEastAsia"/>
                <w:snapToGrid w:val="0"/>
                <w:kern w:val="0"/>
                <w:sz w:val="30"/>
                <w:szCs w:val="30"/>
              </w:rPr>
              <w:t>定标规则</w:t>
            </w:r>
            <w:r>
              <w:rPr>
                <w:rFonts w:hint="eastAsia" w:asciiTheme="minorEastAsia" w:hAnsiTheme="minorEastAsia" w:cstheme="minorEastAsia"/>
                <w:snapToGrid w:val="0"/>
                <w:kern w:val="0"/>
                <w:sz w:val="30"/>
                <w:szCs w:val="30"/>
              </w:rPr>
              <w:t>的</w:t>
            </w:r>
            <w:r>
              <w:rPr>
                <w:rFonts w:asciiTheme="minorEastAsia" w:hAnsiTheme="minorEastAsia" w:cstheme="minorEastAsia"/>
                <w:snapToGrid w:val="0"/>
                <w:kern w:val="0"/>
                <w:sz w:val="30"/>
                <w:szCs w:val="30"/>
              </w:rPr>
              <w:t>内容进行清标</w:t>
            </w:r>
            <w:r>
              <w:rPr>
                <w:rFonts w:hint="eastAsia" w:asciiTheme="minorEastAsia" w:hAnsiTheme="minorEastAsia" w:cstheme="minorEastAsia"/>
                <w:snapToGrid w:val="0"/>
                <w:kern w:val="0"/>
                <w:sz w:val="30"/>
                <w:szCs w:val="30"/>
              </w:rPr>
              <w:t>；</w:t>
            </w:r>
          </w:p>
          <w:p w14:paraId="323DC544">
            <w:pPr>
              <w:rPr>
                <w:rFonts w:hint="eastAsia"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1</w:t>
            </w:r>
            <w:r>
              <w:rPr>
                <w:rFonts w:asciiTheme="minorEastAsia" w:hAnsiTheme="minorEastAsia" w:cstheme="minorEastAsia"/>
                <w:snapToGrid w:val="0"/>
                <w:kern w:val="0"/>
                <w:sz w:val="30"/>
                <w:szCs w:val="30"/>
              </w:rPr>
              <w:t>9</w:t>
            </w:r>
            <w:r>
              <w:rPr>
                <w:rFonts w:hint="eastAsia" w:asciiTheme="minorEastAsia" w:hAnsiTheme="minorEastAsia" w:cstheme="minorEastAsia"/>
                <w:snapToGrid w:val="0"/>
                <w:kern w:val="0"/>
                <w:sz w:val="30"/>
                <w:szCs w:val="30"/>
              </w:rPr>
              <w:t>协助</w:t>
            </w:r>
            <w:r>
              <w:rPr>
                <w:rFonts w:asciiTheme="minorEastAsia" w:hAnsiTheme="minorEastAsia" w:cstheme="minorEastAsia"/>
                <w:snapToGrid w:val="0"/>
                <w:kern w:val="0"/>
                <w:sz w:val="30"/>
                <w:szCs w:val="30"/>
              </w:rPr>
              <w:t>招标人抽取入围会</w:t>
            </w:r>
            <w:r>
              <w:rPr>
                <w:rFonts w:hint="eastAsia" w:asciiTheme="minorEastAsia" w:hAnsiTheme="minorEastAsia" w:cstheme="minorEastAsia"/>
                <w:snapToGrid w:val="0"/>
                <w:kern w:val="0"/>
                <w:sz w:val="30"/>
                <w:szCs w:val="30"/>
              </w:rPr>
              <w:t>专家</w:t>
            </w:r>
            <w:r>
              <w:rPr>
                <w:rFonts w:asciiTheme="minorEastAsia" w:hAnsiTheme="minorEastAsia" w:cstheme="minorEastAsia"/>
                <w:snapToGrid w:val="0"/>
                <w:kern w:val="0"/>
                <w:sz w:val="30"/>
                <w:szCs w:val="30"/>
              </w:rPr>
              <w:t>，组织入围会</w:t>
            </w:r>
            <w:r>
              <w:rPr>
                <w:rFonts w:hint="eastAsia" w:asciiTheme="minorEastAsia" w:hAnsiTheme="minorEastAsia" w:cstheme="minorEastAsia"/>
                <w:snapToGrid w:val="0"/>
                <w:kern w:val="0"/>
                <w:sz w:val="30"/>
                <w:szCs w:val="30"/>
              </w:rPr>
              <w:t>工作</w:t>
            </w:r>
            <w:r>
              <w:rPr>
                <w:rFonts w:asciiTheme="minorEastAsia" w:hAnsiTheme="minorEastAsia" w:cstheme="minorEastAsia"/>
                <w:snapToGrid w:val="0"/>
                <w:kern w:val="0"/>
                <w:sz w:val="30"/>
                <w:szCs w:val="30"/>
              </w:rPr>
              <w:t>，并</w:t>
            </w:r>
            <w:r>
              <w:rPr>
                <w:rFonts w:hint="eastAsia" w:asciiTheme="minorEastAsia" w:hAnsiTheme="minorEastAsia" w:cstheme="minorEastAsia"/>
                <w:snapToGrid w:val="0"/>
                <w:kern w:val="0"/>
                <w:sz w:val="30"/>
                <w:szCs w:val="30"/>
              </w:rPr>
              <w:t>将</w:t>
            </w:r>
            <w:r>
              <w:rPr>
                <w:rFonts w:asciiTheme="minorEastAsia" w:hAnsiTheme="minorEastAsia" w:cstheme="minorEastAsia"/>
                <w:snapToGrid w:val="0"/>
                <w:kern w:val="0"/>
                <w:sz w:val="30"/>
                <w:szCs w:val="30"/>
              </w:rPr>
              <w:t>入围结果上传至招标系统予以公示；</w:t>
            </w:r>
          </w:p>
          <w:p w14:paraId="72FB986E">
            <w:pPr>
              <w:rPr>
                <w:rFonts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0</w:t>
            </w:r>
            <w:r>
              <w:rPr>
                <w:rFonts w:hint="eastAsia" w:asciiTheme="minorEastAsia" w:hAnsiTheme="minorEastAsia" w:cstheme="minorEastAsia"/>
                <w:snapToGrid w:val="0"/>
                <w:kern w:val="0"/>
                <w:sz w:val="30"/>
                <w:szCs w:val="30"/>
              </w:rPr>
              <w:t>依法抽取专家，组建评标委员会，</w:t>
            </w:r>
            <w:r>
              <w:rPr>
                <w:rFonts w:asciiTheme="minorEastAsia" w:hAnsiTheme="minorEastAsia" w:cstheme="minorEastAsia"/>
                <w:snapToGrid w:val="0"/>
                <w:kern w:val="0"/>
                <w:sz w:val="30"/>
                <w:szCs w:val="30"/>
              </w:rPr>
              <w:t>组织</w:t>
            </w:r>
            <w:r>
              <w:rPr>
                <w:rFonts w:hint="eastAsia" w:asciiTheme="minorEastAsia" w:hAnsiTheme="minorEastAsia" w:cstheme="minorEastAsia"/>
                <w:snapToGrid w:val="0"/>
                <w:kern w:val="0"/>
                <w:sz w:val="30"/>
                <w:szCs w:val="30"/>
              </w:rPr>
              <w:t>现场</w:t>
            </w:r>
            <w:r>
              <w:rPr>
                <w:rFonts w:asciiTheme="minorEastAsia" w:hAnsiTheme="minorEastAsia" w:cstheme="minorEastAsia"/>
                <w:snapToGrid w:val="0"/>
                <w:kern w:val="0"/>
                <w:sz w:val="30"/>
                <w:szCs w:val="30"/>
              </w:rPr>
              <w:t>评标</w:t>
            </w:r>
            <w:r>
              <w:rPr>
                <w:rFonts w:hint="eastAsia" w:asciiTheme="minorEastAsia" w:hAnsiTheme="minorEastAsia" w:cstheme="minorEastAsia"/>
                <w:snapToGrid w:val="0"/>
                <w:kern w:val="0"/>
                <w:sz w:val="30"/>
                <w:szCs w:val="30"/>
              </w:rPr>
              <w:t>工作；</w:t>
            </w:r>
          </w:p>
          <w:p w14:paraId="6E36C4F8">
            <w:pPr>
              <w:rPr>
                <w:rFonts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rPr>
              <w:t>协助</w:t>
            </w:r>
            <w:r>
              <w:rPr>
                <w:rFonts w:asciiTheme="minorEastAsia" w:hAnsiTheme="minorEastAsia" w:cstheme="minorEastAsia"/>
                <w:snapToGrid w:val="0"/>
                <w:kern w:val="0"/>
                <w:sz w:val="30"/>
                <w:szCs w:val="30"/>
              </w:rPr>
              <w:t>招标人抽取</w:t>
            </w:r>
            <w:r>
              <w:rPr>
                <w:rFonts w:hint="eastAsia" w:asciiTheme="minorEastAsia" w:hAnsiTheme="minorEastAsia" w:cstheme="minorEastAsia"/>
                <w:snapToGrid w:val="0"/>
                <w:kern w:val="0"/>
                <w:sz w:val="30"/>
                <w:szCs w:val="30"/>
              </w:rPr>
              <w:t>定标</w:t>
            </w:r>
            <w:r>
              <w:rPr>
                <w:rFonts w:asciiTheme="minorEastAsia" w:hAnsiTheme="minorEastAsia" w:cstheme="minorEastAsia"/>
                <w:snapToGrid w:val="0"/>
                <w:kern w:val="0"/>
                <w:sz w:val="30"/>
                <w:szCs w:val="30"/>
              </w:rPr>
              <w:t>会</w:t>
            </w:r>
            <w:r>
              <w:rPr>
                <w:rFonts w:hint="eastAsia" w:asciiTheme="minorEastAsia" w:hAnsiTheme="minorEastAsia" w:cstheme="minorEastAsia"/>
                <w:snapToGrid w:val="0"/>
                <w:kern w:val="0"/>
                <w:sz w:val="30"/>
                <w:szCs w:val="30"/>
              </w:rPr>
              <w:t>专家</w:t>
            </w:r>
            <w:r>
              <w:rPr>
                <w:rFonts w:asciiTheme="minorEastAsia" w:hAnsiTheme="minorEastAsia" w:cstheme="minorEastAsia"/>
                <w:snapToGrid w:val="0"/>
                <w:kern w:val="0"/>
                <w:sz w:val="30"/>
                <w:szCs w:val="30"/>
              </w:rPr>
              <w:t>，</w:t>
            </w:r>
            <w:r>
              <w:rPr>
                <w:rFonts w:hint="eastAsia" w:asciiTheme="minorEastAsia" w:hAnsiTheme="minorEastAsia" w:cstheme="minorEastAsia"/>
                <w:snapToGrid w:val="0"/>
                <w:kern w:val="0"/>
                <w:sz w:val="30"/>
                <w:szCs w:val="30"/>
              </w:rPr>
              <w:t>在</w:t>
            </w:r>
            <w:r>
              <w:rPr>
                <w:rFonts w:asciiTheme="minorEastAsia" w:hAnsiTheme="minorEastAsia" w:cstheme="minorEastAsia"/>
                <w:snapToGrid w:val="0"/>
                <w:kern w:val="0"/>
                <w:sz w:val="30"/>
                <w:szCs w:val="30"/>
              </w:rPr>
              <w:t>招标系统录入定标专家</w:t>
            </w:r>
            <w:r>
              <w:rPr>
                <w:rFonts w:hint="eastAsia" w:asciiTheme="minorEastAsia" w:hAnsiTheme="minorEastAsia" w:cstheme="minorEastAsia"/>
                <w:snapToGrid w:val="0"/>
                <w:kern w:val="0"/>
                <w:sz w:val="30"/>
                <w:szCs w:val="30"/>
              </w:rPr>
              <w:t>信息</w:t>
            </w:r>
            <w:r>
              <w:rPr>
                <w:rFonts w:asciiTheme="minorEastAsia" w:hAnsiTheme="minorEastAsia" w:cstheme="minorEastAsia"/>
                <w:snapToGrid w:val="0"/>
                <w:kern w:val="0"/>
                <w:sz w:val="30"/>
                <w:szCs w:val="30"/>
              </w:rPr>
              <w:t>和上传清标报告，组织</w:t>
            </w:r>
            <w:r>
              <w:rPr>
                <w:rFonts w:hint="eastAsia" w:asciiTheme="minorEastAsia" w:hAnsiTheme="minorEastAsia" w:cstheme="minorEastAsia"/>
                <w:snapToGrid w:val="0"/>
                <w:kern w:val="0"/>
                <w:sz w:val="30"/>
                <w:szCs w:val="30"/>
              </w:rPr>
              <w:t>定标</w:t>
            </w:r>
            <w:r>
              <w:rPr>
                <w:rFonts w:asciiTheme="minorEastAsia" w:hAnsiTheme="minorEastAsia" w:cstheme="minorEastAsia"/>
                <w:snapToGrid w:val="0"/>
                <w:kern w:val="0"/>
                <w:sz w:val="30"/>
                <w:szCs w:val="30"/>
              </w:rPr>
              <w:t>会</w:t>
            </w:r>
            <w:r>
              <w:rPr>
                <w:rFonts w:hint="eastAsia" w:asciiTheme="minorEastAsia" w:hAnsiTheme="minorEastAsia" w:cstheme="minorEastAsia"/>
                <w:snapToGrid w:val="0"/>
                <w:kern w:val="0"/>
                <w:sz w:val="30"/>
                <w:szCs w:val="30"/>
              </w:rPr>
              <w:t>工作</w:t>
            </w:r>
            <w:r>
              <w:rPr>
                <w:rFonts w:asciiTheme="minorEastAsia" w:hAnsiTheme="minorEastAsia" w:cstheme="minorEastAsia"/>
                <w:snapToGrid w:val="0"/>
                <w:kern w:val="0"/>
                <w:sz w:val="30"/>
                <w:szCs w:val="30"/>
              </w:rPr>
              <w:t>，</w:t>
            </w:r>
            <w:r>
              <w:rPr>
                <w:rFonts w:hint="eastAsia" w:asciiTheme="minorEastAsia" w:hAnsiTheme="minorEastAsia" w:cstheme="minorEastAsia"/>
                <w:snapToGrid w:val="0"/>
                <w:kern w:val="0"/>
                <w:sz w:val="30"/>
                <w:szCs w:val="30"/>
              </w:rPr>
              <w:t>并</w:t>
            </w:r>
            <w:r>
              <w:rPr>
                <w:rFonts w:asciiTheme="minorEastAsia" w:hAnsiTheme="minorEastAsia" w:cstheme="minorEastAsia"/>
                <w:snapToGrid w:val="0"/>
                <w:kern w:val="0"/>
                <w:sz w:val="30"/>
                <w:szCs w:val="30"/>
              </w:rPr>
              <w:t>公示</w:t>
            </w:r>
            <w:r>
              <w:rPr>
                <w:rFonts w:hint="eastAsia" w:asciiTheme="minorEastAsia" w:hAnsiTheme="minorEastAsia" w:cstheme="minorEastAsia"/>
                <w:snapToGrid w:val="0"/>
                <w:kern w:val="0"/>
                <w:sz w:val="30"/>
                <w:szCs w:val="30"/>
              </w:rPr>
              <w:t>定标</w:t>
            </w:r>
            <w:r>
              <w:rPr>
                <w:rFonts w:asciiTheme="minorEastAsia" w:hAnsiTheme="minorEastAsia" w:cstheme="minorEastAsia"/>
                <w:snapToGrid w:val="0"/>
                <w:kern w:val="0"/>
                <w:sz w:val="30"/>
                <w:szCs w:val="30"/>
              </w:rPr>
              <w:t>会结果；</w:t>
            </w:r>
          </w:p>
          <w:p w14:paraId="669DC8B5">
            <w:pPr>
              <w:rPr>
                <w:rFonts w:hint="eastAsia"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2</w:t>
            </w:r>
            <w:r>
              <w:rPr>
                <w:rFonts w:hint="eastAsia" w:asciiTheme="minorEastAsia" w:hAnsiTheme="minorEastAsia" w:cstheme="minorEastAsia"/>
                <w:snapToGrid w:val="0"/>
                <w:kern w:val="0"/>
                <w:sz w:val="30"/>
                <w:szCs w:val="30"/>
              </w:rPr>
              <w:t>协助</w:t>
            </w:r>
            <w:r>
              <w:rPr>
                <w:rFonts w:asciiTheme="minorEastAsia" w:hAnsiTheme="minorEastAsia" w:cstheme="minorEastAsia"/>
                <w:snapToGrid w:val="0"/>
                <w:kern w:val="0"/>
                <w:sz w:val="30"/>
                <w:szCs w:val="30"/>
              </w:rPr>
              <w:t>招标人</w:t>
            </w:r>
            <w:r>
              <w:rPr>
                <w:rFonts w:hint="eastAsia" w:asciiTheme="minorEastAsia" w:hAnsiTheme="minorEastAsia" w:cstheme="minorEastAsia"/>
                <w:snapToGrid w:val="0"/>
                <w:kern w:val="0"/>
                <w:sz w:val="30"/>
                <w:szCs w:val="30"/>
              </w:rPr>
              <w:t>办理</w:t>
            </w:r>
            <w:r>
              <w:rPr>
                <w:rFonts w:asciiTheme="minorEastAsia" w:hAnsiTheme="minorEastAsia" w:cstheme="minorEastAsia"/>
                <w:snapToGrid w:val="0"/>
                <w:kern w:val="0"/>
                <w:sz w:val="30"/>
                <w:szCs w:val="30"/>
              </w:rPr>
              <w:t>交易服务费</w:t>
            </w:r>
            <w:r>
              <w:rPr>
                <w:rFonts w:hint="eastAsia" w:asciiTheme="minorEastAsia" w:hAnsiTheme="minorEastAsia" w:cstheme="minorEastAsia"/>
                <w:snapToGrid w:val="0"/>
                <w:kern w:val="0"/>
                <w:sz w:val="30"/>
                <w:szCs w:val="30"/>
              </w:rPr>
              <w:t>缴纳事宜</w:t>
            </w:r>
            <w:r>
              <w:rPr>
                <w:rFonts w:asciiTheme="minorEastAsia" w:hAnsiTheme="minorEastAsia" w:cstheme="minorEastAsia"/>
                <w:snapToGrid w:val="0"/>
                <w:kern w:val="0"/>
                <w:sz w:val="30"/>
                <w:szCs w:val="30"/>
              </w:rPr>
              <w:t>，发放中标通知书；</w:t>
            </w:r>
          </w:p>
          <w:p w14:paraId="4AD421B9">
            <w:pPr>
              <w:rPr>
                <w:rFonts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3</w:t>
            </w:r>
            <w:r>
              <w:rPr>
                <w:rFonts w:hint="eastAsia" w:asciiTheme="minorEastAsia" w:hAnsiTheme="minorEastAsia" w:cstheme="minorEastAsia"/>
                <w:snapToGrid w:val="0"/>
                <w:kern w:val="0"/>
                <w:sz w:val="30"/>
                <w:szCs w:val="30"/>
              </w:rPr>
              <w:t>接受投标人质疑，根据采购单位意见给予回复，并配合采购单位处理投诉（如有）；</w:t>
            </w:r>
          </w:p>
          <w:p w14:paraId="08D57E3B">
            <w:pPr>
              <w:rPr>
                <w:rFonts w:asciiTheme="minorEastAsia" w:hAnsiTheme="minorEastAsia" w:cstheme="minorEastAsia"/>
                <w:snapToGrid w:val="0"/>
                <w:kern w:val="0"/>
                <w:sz w:val="30"/>
                <w:szCs w:val="30"/>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4</w:t>
            </w:r>
            <w:r>
              <w:rPr>
                <w:rFonts w:hint="eastAsia" w:asciiTheme="minorEastAsia" w:hAnsiTheme="minorEastAsia" w:cstheme="minorEastAsia"/>
                <w:snapToGrid w:val="0"/>
                <w:kern w:val="0"/>
                <w:sz w:val="30"/>
                <w:szCs w:val="30"/>
              </w:rPr>
              <w:t>按建设工程及招投标相关法律要求移交招投标文档给采购单位，并保留招投标过程文档以备查验；</w:t>
            </w:r>
          </w:p>
          <w:p w14:paraId="1D1CF759">
            <w:pPr>
              <w:rPr>
                <w:rFonts w:hint="default" w:asciiTheme="minorEastAsia" w:hAnsiTheme="minorEastAsia" w:cstheme="minorEastAsia"/>
                <w:snapToGrid w:val="0"/>
                <w:kern w:val="0"/>
                <w:sz w:val="30"/>
                <w:szCs w:val="30"/>
                <w:lang w:val="en-US" w:eastAsia="zh-CN"/>
              </w:rPr>
            </w:pPr>
            <w:r>
              <w:rPr>
                <w:rFonts w:asciiTheme="minorEastAsia" w:hAnsiTheme="minorEastAsia" w:cstheme="minorEastAsia"/>
                <w:snapToGrid w:val="0"/>
                <w:kern w:val="0"/>
                <w:sz w:val="30"/>
                <w:szCs w:val="30"/>
              </w:rPr>
              <w:t>1.</w:t>
            </w:r>
            <w:r>
              <w:rPr>
                <w:rFonts w:hint="eastAsia" w:asciiTheme="minorEastAsia" w:hAnsiTheme="minorEastAsia" w:cstheme="minorEastAsia"/>
                <w:snapToGrid w:val="0"/>
                <w:kern w:val="0"/>
                <w:sz w:val="30"/>
                <w:szCs w:val="30"/>
                <w:lang w:val="en-US" w:eastAsia="zh-CN"/>
              </w:rPr>
              <w:t>2</w:t>
            </w:r>
            <w:r>
              <w:rPr>
                <w:rFonts w:asciiTheme="minorEastAsia" w:hAnsiTheme="minorEastAsia" w:cstheme="minorEastAsia"/>
                <w:snapToGrid w:val="0"/>
                <w:kern w:val="0"/>
                <w:sz w:val="30"/>
                <w:szCs w:val="30"/>
              </w:rPr>
              <w:t>5</w:t>
            </w:r>
            <w:r>
              <w:rPr>
                <w:rFonts w:hint="eastAsia" w:asciiTheme="minorEastAsia" w:hAnsiTheme="minorEastAsia" w:cstheme="minorEastAsia"/>
                <w:snapToGrid w:val="0"/>
                <w:kern w:val="0"/>
                <w:sz w:val="30"/>
                <w:szCs w:val="30"/>
              </w:rPr>
              <w:t>法律法规规定的其他事项。</w:t>
            </w:r>
          </w:p>
        </w:tc>
      </w:tr>
      <w:tr w14:paraId="7A14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vAlign w:val="center"/>
          </w:tcPr>
          <w:p w14:paraId="09FCFBAD">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2</w:t>
            </w:r>
          </w:p>
        </w:tc>
        <w:tc>
          <w:tcPr>
            <w:tcW w:w="1620" w:type="dxa"/>
            <w:vAlign w:val="center"/>
          </w:tcPr>
          <w:p w14:paraId="45EC1D1B">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工作效率</w:t>
            </w:r>
          </w:p>
        </w:tc>
        <w:tc>
          <w:tcPr>
            <w:tcW w:w="5940" w:type="dxa"/>
            <w:vAlign w:val="center"/>
          </w:tcPr>
          <w:p w14:paraId="63AADC45">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2.1采购项目承接效率：代理机构在接收采购单位交付的项目资料后，应当根据采购项目的特点和采购需求，在三个工作日内完成采购文件初稿的编制，并报采购单位书面确认；</w:t>
            </w:r>
          </w:p>
          <w:p w14:paraId="54B7F007">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2.2招标文件定稿效率：代理机构需配合采购单位提高招标文件定稿的效率，在与采购单位沟通招标文件的过程中，应在甲方提出需求后1个工作日内将招标文件修改内容反馈至采购单位。</w:t>
            </w:r>
          </w:p>
          <w:p w14:paraId="66B2711E">
            <w:pPr>
              <w:rPr>
                <w:rFonts w:hint="default" w:asciiTheme="minorEastAsia" w:hAnsiTheme="minorEastAsia" w:cstheme="minorEastAsia"/>
                <w:bCs/>
                <w:snapToGrid w:val="0"/>
                <w:kern w:val="0"/>
                <w:sz w:val="30"/>
                <w:szCs w:val="30"/>
                <w:lang w:val="en-US" w:eastAsia="zh-CN"/>
              </w:rPr>
            </w:pPr>
            <w:r>
              <w:rPr>
                <w:rFonts w:hint="eastAsia" w:asciiTheme="minorEastAsia" w:hAnsiTheme="minorEastAsia" w:cstheme="minorEastAsia"/>
                <w:bCs/>
                <w:snapToGrid w:val="0"/>
                <w:kern w:val="0"/>
                <w:sz w:val="30"/>
                <w:szCs w:val="30"/>
              </w:rPr>
              <w:t>2.3中标通知书发放效率：公开招标的采购项目，代理机构自采购文件确认之日起二十五日内，向中标供应商发出中标通知书；非公开招标的采购项目，代理机构应当自采购文件确认之日起二十日内，向成交供应商发出成交通知书。特殊情况需要延长的，经采购单位批准，可以延长十日。</w:t>
            </w:r>
          </w:p>
        </w:tc>
      </w:tr>
      <w:tr w14:paraId="58BE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20" w:type="dxa"/>
            <w:gridSpan w:val="3"/>
          </w:tcPr>
          <w:p w14:paraId="746AAF82">
            <w:pP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（二）代理机构工作质量要求</w:t>
            </w:r>
          </w:p>
        </w:tc>
      </w:tr>
      <w:tr w14:paraId="052B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5AE57CD0">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1</w:t>
            </w:r>
          </w:p>
        </w:tc>
        <w:tc>
          <w:tcPr>
            <w:tcW w:w="1620" w:type="dxa"/>
            <w:vAlign w:val="center"/>
          </w:tcPr>
          <w:p w14:paraId="734579E1">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评标出错率</w:t>
            </w:r>
          </w:p>
        </w:tc>
        <w:tc>
          <w:tcPr>
            <w:tcW w:w="5940" w:type="dxa"/>
          </w:tcPr>
          <w:p w14:paraId="2E3334EF">
            <w:pPr>
              <w:jc w:val="both"/>
              <w:rPr>
                <w:rFonts w:asciiTheme="minorEastAsia" w:hAnsiTheme="minorEastAsia" w:cstheme="minorEastAsia"/>
                <w:snapToGrid w:val="0"/>
                <w:color w:val="auto"/>
                <w:kern w:val="0"/>
                <w:sz w:val="30"/>
                <w:szCs w:val="30"/>
              </w:rPr>
            </w:pPr>
            <w:r>
              <w:rPr>
                <w:rFonts w:hint="eastAsia" w:asciiTheme="minorEastAsia" w:hAnsiTheme="minorEastAsia" w:cstheme="minorEastAsia"/>
                <w:snapToGrid w:val="0"/>
                <w:color w:val="auto"/>
                <w:kern w:val="0"/>
                <w:sz w:val="30"/>
                <w:szCs w:val="30"/>
              </w:rPr>
              <w:t>代理机构需控制评标现场出错情形，包括：</w:t>
            </w:r>
          </w:p>
          <w:p w14:paraId="39FF650B">
            <w:pPr>
              <w:jc w:val="both"/>
              <w:rPr>
                <w:rFonts w:asciiTheme="minorEastAsia" w:hAnsiTheme="minorEastAsia" w:cstheme="minorEastAsia"/>
                <w:snapToGrid w:val="0"/>
                <w:color w:val="auto"/>
                <w:kern w:val="0"/>
                <w:sz w:val="30"/>
                <w:szCs w:val="30"/>
              </w:rPr>
            </w:pPr>
            <w:r>
              <w:rPr>
                <w:rFonts w:hint="eastAsia" w:asciiTheme="minorEastAsia" w:hAnsiTheme="minorEastAsia" w:cstheme="minorEastAsia"/>
                <w:snapToGrid w:val="0"/>
                <w:color w:val="auto"/>
                <w:kern w:val="0"/>
                <w:sz w:val="30"/>
                <w:szCs w:val="30"/>
              </w:rPr>
              <w:t>1.技术规格偏离表和商务条款偏离表的响应的真实性：投标文件偏离表是否与招标文件要求的偏离表条款一致、投标人是否如实响应；</w:t>
            </w:r>
          </w:p>
          <w:p w14:paraId="207D681D">
            <w:pPr>
              <w:jc w:val="both"/>
              <w:rPr>
                <w:rFonts w:asciiTheme="minorEastAsia" w:hAnsiTheme="minorEastAsia" w:cstheme="minorEastAsia"/>
                <w:snapToGrid w:val="0"/>
                <w:color w:val="auto"/>
                <w:kern w:val="0"/>
                <w:sz w:val="30"/>
                <w:szCs w:val="30"/>
              </w:rPr>
            </w:pPr>
            <w:r>
              <w:rPr>
                <w:rFonts w:hint="eastAsia" w:asciiTheme="minorEastAsia" w:hAnsiTheme="minorEastAsia" w:cstheme="minorEastAsia"/>
                <w:snapToGrid w:val="0"/>
                <w:color w:val="auto"/>
                <w:kern w:val="0"/>
                <w:sz w:val="30"/>
                <w:szCs w:val="30"/>
              </w:rPr>
              <w:t>2.投标文件所投产品品牌型号规格的正确性：包括品牌型号与招标文件的一致性、与投标文件中产品注册证等材料的一致性。</w:t>
            </w:r>
          </w:p>
          <w:p w14:paraId="429011EF">
            <w:pPr>
              <w:jc w:val="both"/>
              <w:rPr>
                <w:rFonts w:asciiTheme="minorEastAsia" w:hAnsiTheme="minorEastAsia" w:cstheme="minorEastAsia"/>
                <w:snapToGrid w:val="0"/>
                <w:color w:val="auto"/>
                <w:kern w:val="0"/>
                <w:sz w:val="30"/>
                <w:szCs w:val="30"/>
              </w:rPr>
            </w:pPr>
            <w:r>
              <w:rPr>
                <w:rFonts w:hint="eastAsia" w:asciiTheme="minorEastAsia" w:hAnsiTheme="minorEastAsia" w:cstheme="minorEastAsia"/>
                <w:snapToGrid w:val="0"/>
                <w:color w:val="auto"/>
                <w:kern w:val="0"/>
                <w:sz w:val="30"/>
                <w:szCs w:val="30"/>
              </w:rPr>
              <w:t>3.资格标项目投标报价的正确性：资格标项目的价格分评分依据是否与招标文件一致、资格标的投标报价一览表</w:t>
            </w:r>
            <w:r>
              <w:rPr>
                <w:rFonts w:hint="eastAsia" w:asciiTheme="minorEastAsia" w:hAnsiTheme="minorEastAsia" w:cstheme="minorEastAsia"/>
                <w:snapToGrid w:val="0"/>
                <w:color w:val="auto"/>
                <w:kern w:val="0"/>
                <w:sz w:val="30"/>
                <w:szCs w:val="30"/>
                <w:lang w:eastAsia="zh-CN"/>
              </w:rPr>
              <w:t>是否</w:t>
            </w:r>
            <w:r>
              <w:rPr>
                <w:rFonts w:hint="eastAsia" w:asciiTheme="minorEastAsia" w:hAnsiTheme="minorEastAsia" w:cstheme="minorEastAsia"/>
                <w:snapToGrid w:val="0"/>
                <w:color w:val="auto"/>
                <w:kern w:val="0"/>
                <w:sz w:val="30"/>
                <w:szCs w:val="30"/>
              </w:rPr>
              <w:t>按照招标文件的要求填写。</w:t>
            </w:r>
          </w:p>
          <w:p w14:paraId="51652ED6">
            <w:pPr>
              <w:jc w:val="both"/>
              <w:rPr>
                <w:rFonts w:asciiTheme="minorEastAsia" w:hAnsiTheme="minorEastAsia" w:cstheme="minorEastAsia"/>
                <w:snapToGrid w:val="0"/>
                <w:color w:val="auto"/>
                <w:kern w:val="0"/>
                <w:sz w:val="30"/>
                <w:szCs w:val="30"/>
              </w:rPr>
            </w:pPr>
            <w:r>
              <w:rPr>
                <w:rFonts w:hint="eastAsia" w:asciiTheme="minorEastAsia" w:hAnsiTheme="minorEastAsia" w:cstheme="minorEastAsia"/>
                <w:snapToGrid w:val="0"/>
                <w:color w:val="auto"/>
                <w:kern w:val="0"/>
                <w:sz w:val="30"/>
                <w:szCs w:val="30"/>
              </w:rPr>
              <w:t>4.其他在评标现场因人为疏忽导致的评标出错情形。</w:t>
            </w:r>
          </w:p>
          <w:p w14:paraId="2DE4E353">
            <w:pPr>
              <w:jc w:val="both"/>
              <w:rPr>
                <w:rFonts w:asciiTheme="minorEastAsia" w:hAnsiTheme="minorEastAsia" w:cstheme="minorEastAsia"/>
                <w:b/>
                <w:snapToGrid w:val="0"/>
                <w:color w:val="auto"/>
                <w:kern w:val="0"/>
                <w:sz w:val="30"/>
                <w:szCs w:val="30"/>
              </w:rPr>
            </w:pPr>
            <w:r>
              <w:rPr>
                <w:rFonts w:hint="eastAsia" w:asciiTheme="minorEastAsia" w:hAnsiTheme="minorEastAsia" w:cstheme="minorEastAsia"/>
                <w:snapToGrid w:val="0"/>
                <w:color w:val="auto"/>
                <w:kern w:val="0"/>
                <w:sz w:val="30"/>
                <w:szCs w:val="30"/>
              </w:rPr>
              <w:t>如采购单位后续审查过程发现评标现场因人为疏忽导致的评标出错问题，发现一次则要求代理机构进行整改，发现第二次将取消代理机构本年度采购单位采购项目的代理资格。</w:t>
            </w:r>
          </w:p>
        </w:tc>
      </w:tr>
      <w:tr w14:paraId="05A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1DFE0FA5">
            <w:pPr>
              <w:jc w:val="center"/>
              <w:rPr>
                <w:rFonts w:asciiTheme="minorEastAsia" w:hAnsiTheme="minorEastAsia" w:cstheme="minorEastAsia"/>
                <w:b/>
                <w:snapToGrid w:val="0"/>
                <w:kern w:val="0"/>
                <w:sz w:val="30"/>
                <w:szCs w:val="30"/>
              </w:rPr>
            </w:pPr>
            <w:r>
              <w:rPr>
                <w:rFonts w:asciiTheme="minorEastAsia" w:hAnsiTheme="minorEastAsia" w:cstheme="minorEastAsia"/>
                <w:b/>
                <w:snapToGrid w:val="0"/>
                <w:kern w:val="0"/>
                <w:sz w:val="30"/>
                <w:szCs w:val="30"/>
              </w:rPr>
              <w:t>2</w:t>
            </w:r>
          </w:p>
        </w:tc>
        <w:tc>
          <w:tcPr>
            <w:tcW w:w="1620" w:type="dxa"/>
            <w:vAlign w:val="center"/>
          </w:tcPr>
          <w:p w14:paraId="7DF5983B">
            <w:pPr>
              <w:jc w:val="center"/>
              <w:rPr>
                <w:rFonts w:asciiTheme="minorEastAsia" w:hAnsiTheme="minorEastAsia" w:cstheme="minorEastAsia"/>
                <w:b/>
                <w:snapToGrid w:val="0"/>
                <w:color w:val="FF0000"/>
                <w:kern w:val="0"/>
                <w:sz w:val="30"/>
                <w:szCs w:val="30"/>
              </w:rPr>
            </w:pPr>
            <w:r>
              <w:rPr>
                <w:rFonts w:hint="eastAsia" w:asciiTheme="minorEastAsia" w:hAnsiTheme="minorEastAsia" w:cstheme="minorEastAsia"/>
                <w:b/>
                <w:snapToGrid w:val="0"/>
                <w:color w:val="auto"/>
                <w:kern w:val="0"/>
                <w:sz w:val="30"/>
                <w:szCs w:val="30"/>
              </w:rPr>
              <w:t>质疑处理效率</w:t>
            </w:r>
          </w:p>
        </w:tc>
        <w:tc>
          <w:tcPr>
            <w:tcW w:w="5940" w:type="dxa"/>
          </w:tcPr>
          <w:p w14:paraId="0A3BA4D2">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代理机构需严格把关招标文件，减少对采购单位采购项目的质疑；代理机构针对潜在投标人对招标文件条款提出的疑问或质疑，需及时与采购单位沟通，协助采购单位处理质疑，并结合采购单位意见予以澄清。</w:t>
            </w:r>
          </w:p>
        </w:tc>
      </w:tr>
      <w:tr w14:paraId="0326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20" w:type="dxa"/>
            <w:gridSpan w:val="3"/>
          </w:tcPr>
          <w:p w14:paraId="06ECC86E">
            <w:pP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（三）代理机构人员要求</w:t>
            </w:r>
          </w:p>
        </w:tc>
      </w:tr>
      <w:tr w14:paraId="593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vAlign w:val="center"/>
          </w:tcPr>
          <w:p w14:paraId="6DDD7B1F">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1</w:t>
            </w:r>
          </w:p>
        </w:tc>
        <w:tc>
          <w:tcPr>
            <w:tcW w:w="1620" w:type="dxa"/>
            <w:vAlign w:val="center"/>
          </w:tcPr>
          <w:p w14:paraId="4295B634">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人员配备</w:t>
            </w:r>
          </w:p>
        </w:tc>
        <w:tc>
          <w:tcPr>
            <w:tcW w:w="5940" w:type="dxa"/>
          </w:tcPr>
          <w:p w14:paraId="21BEA237">
            <w:pPr>
              <w:rPr>
                <w:rFonts w:asciiTheme="minorEastAsia" w:hAnsiTheme="minorEastAsia" w:cstheme="minorEastAsia"/>
                <w:bCs/>
                <w:snapToGrid w:val="0"/>
                <w:color w:val="auto"/>
                <w:kern w:val="0"/>
                <w:sz w:val="30"/>
                <w:szCs w:val="30"/>
              </w:rPr>
            </w:pPr>
            <w:r>
              <w:rPr>
                <w:rFonts w:hint="eastAsia" w:asciiTheme="minorEastAsia" w:hAnsiTheme="minorEastAsia" w:cstheme="minorEastAsia"/>
                <w:bCs/>
                <w:snapToGrid w:val="0"/>
                <w:color w:val="auto"/>
                <w:kern w:val="0"/>
                <w:sz w:val="30"/>
                <w:szCs w:val="30"/>
              </w:rPr>
              <w:t>代理机构拟安排承接采购单位采购项目的团队成员必须全部为代理机构本单位人员，且必须常驻深圳为采购单位提供服务；团队成员需具备充足的政府采购项目经验和专业素养。</w:t>
            </w:r>
          </w:p>
        </w:tc>
      </w:tr>
      <w:tr w14:paraId="16BF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260" w:type="dxa"/>
            <w:vAlign w:val="center"/>
          </w:tcPr>
          <w:p w14:paraId="0F6ADB0B">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2</w:t>
            </w:r>
          </w:p>
        </w:tc>
        <w:tc>
          <w:tcPr>
            <w:tcW w:w="1620" w:type="dxa"/>
            <w:vAlign w:val="center"/>
          </w:tcPr>
          <w:p w14:paraId="2B9A7EFD">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人员更换</w:t>
            </w:r>
          </w:p>
        </w:tc>
        <w:tc>
          <w:tcPr>
            <w:tcW w:w="5940" w:type="dxa"/>
          </w:tcPr>
          <w:p w14:paraId="58A1CA59">
            <w:pPr>
              <w:rPr>
                <w:rFonts w:asciiTheme="minorEastAsia" w:hAnsiTheme="minorEastAsia" w:cstheme="minorEastAsia"/>
                <w:bCs/>
                <w:snapToGrid w:val="0"/>
                <w:color w:val="auto"/>
                <w:kern w:val="0"/>
                <w:sz w:val="30"/>
                <w:szCs w:val="30"/>
              </w:rPr>
            </w:pPr>
            <w:r>
              <w:rPr>
                <w:rFonts w:hint="eastAsia" w:asciiTheme="minorEastAsia" w:hAnsiTheme="minorEastAsia" w:cstheme="minorEastAsia"/>
                <w:bCs/>
                <w:snapToGrid w:val="0"/>
                <w:color w:val="auto"/>
                <w:kern w:val="0"/>
                <w:sz w:val="30"/>
                <w:szCs w:val="30"/>
              </w:rPr>
              <w:t>代理机构不得频繁更换承接采购单位采购项目的团队成员，一个年度内更换的次数不得超过2次，且每次更换之前需发书面说明，向采购单位提出申请并交予采购单位备案。</w:t>
            </w:r>
          </w:p>
        </w:tc>
      </w:tr>
      <w:tr w14:paraId="0456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20" w:type="dxa"/>
            <w:gridSpan w:val="3"/>
          </w:tcPr>
          <w:p w14:paraId="5BECDD68">
            <w:pP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（四）代理机构自身条件要求</w:t>
            </w:r>
          </w:p>
        </w:tc>
      </w:tr>
      <w:tr w14:paraId="54F1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60" w:type="dxa"/>
            <w:vAlign w:val="center"/>
          </w:tcPr>
          <w:p w14:paraId="5F97D629">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1</w:t>
            </w:r>
          </w:p>
        </w:tc>
        <w:tc>
          <w:tcPr>
            <w:tcW w:w="1620" w:type="dxa"/>
            <w:vAlign w:val="center"/>
          </w:tcPr>
          <w:p w14:paraId="1B31BFD4">
            <w:pPr>
              <w:jc w:val="center"/>
              <w:rPr>
                <w:rFonts w:asciiTheme="minorEastAsia" w:hAnsiTheme="minorEastAsia" w:cstheme="minorEastAsia"/>
                <w:b/>
                <w:snapToGrid w:val="0"/>
                <w:color w:val="auto"/>
                <w:kern w:val="0"/>
                <w:sz w:val="30"/>
                <w:szCs w:val="30"/>
              </w:rPr>
            </w:pPr>
            <w:r>
              <w:rPr>
                <w:rFonts w:hint="eastAsia" w:asciiTheme="minorEastAsia" w:hAnsiTheme="minorEastAsia" w:cstheme="minorEastAsia"/>
                <w:b/>
                <w:snapToGrid w:val="0"/>
                <w:color w:val="auto"/>
                <w:kern w:val="0"/>
                <w:sz w:val="30"/>
                <w:szCs w:val="30"/>
              </w:rPr>
              <w:t>场地环境要求</w:t>
            </w:r>
          </w:p>
        </w:tc>
        <w:tc>
          <w:tcPr>
            <w:tcW w:w="5940" w:type="dxa"/>
          </w:tcPr>
          <w:p w14:paraId="6189465E">
            <w:pPr>
              <w:rPr>
                <w:rFonts w:asciiTheme="minorEastAsia" w:hAnsiTheme="minorEastAsia" w:cstheme="minorEastAsia"/>
                <w:bCs/>
                <w:snapToGrid w:val="0"/>
                <w:color w:val="auto"/>
                <w:kern w:val="0"/>
                <w:sz w:val="30"/>
                <w:szCs w:val="30"/>
              </w:rPr>
            </w:pPr>
            <w:r>
              <w:rPr>
                <w:rFonts w:hint="eastAsia" w:asciiTheme="minorEastAsia" w:hAnsiTheme="minorEastAsia" w:cstheme="minorEastAsia"/>
                <w:bCs/>
                <w:snapToGrid w:val="0"/>
                <w:color w:val="auto"/>
                <w:kern w:val="0"/>
                <w:sz w:val="30"/>
                <w:szCs w:val="30"/>
              </w:rPr>
              <w:t>代理机构在</w:t>
            </w:r>
            <w:r>
              <w:rPr>
                <w:rFonts w:hint="eastAsia" w:asciiTheme="minorEastAsia" w:hAnsiTheme="minorEastAsia" w:cstheme="minorEastAsia"/>
                <w:b/>
                <w:snapToGrid w:val="0"/>
                <w:color w:val="auto"/>
                <w:kern w:val="0"/>
                <w:sz w:val="30"/>
                <w:szCs w:val="30"/>
              </w:rPr>
              <w:t>深圳市</w:t>
            </w:r>
            <w:r>
              <w:rPr>
                <w:rFonts w:hint="eastAsia" w:asciiTheme="minorEastAsia" w:hAnsiTheme="minorEastAsia" w:cstheme="minorEastAsia"/>
                <w:bCs/>
                <w:snapToGrid w:val="0"/>
                <w:color w:val="auto"/>
                <w:kern w:val="0"/>
                <w:sz w:val="30"/>
                <w:szCs w:val="30"/>
              </w:rPr>
              <w:t>需具备评审场地，评审场地均有监控设备。</w:t>
            </w:r>
          </w:p>
        </w:tc>
      </w:tr>
      <w:tr w14:paraId="2982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60" w:type="dxa"/>
            <w:vAlign w:val="center"/>
          </w:tcPr>
          <w:p w14:paraId="3ECF06C2">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2</w:t>
            </w:r>
          </w:p>
        </w:tc>
        <w:tc>
          <w:tcPr>
            <w:tcW w:w="1620" w:type="dxa"/>
            <w:vAlign w:val="center"/>
          </w:tcPr>
          <w:p w14:paraId="2DC715AA">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color w:val="auto"/>
                <w:kern w:val="0"/>
                <w:sz w:val="30"/>
                <w:szCs w:val="30"/>
              </w:rPr>
              <w:t>移动评标</w:t>
            </w:r>
            <w:r>
              <w:rPr>
                <w:rFonts w:hint="eastAsia" w:asciiTheme="minorEastAsia" w:hAnsiTheme="minorEastAsia" w:cstheme="minorEastAsia"/>
                <w:b/>
                <w:snapToGrid w:val="0"/>
                <w:kern w:val="0"/>
                <w:sz w:val="30"/>
                <w:szCs w:val="30"/>
              </w:rPr>
              <w:t>要求</w:t>
            </w:r>
          </w:p>
        </w:tc>
        <w:tc>
          <w:tcPr>
            <w:tcW w:w="5940" w:type="dxa"/>
          </w:tcPr>
          <w:p w14:paraId="40536C63">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如采购单位有无法达到代理机构指定地点参与项目评审的情况，代理机构能够提供移动开标的设备和人员等，满足移动开标所需的条件，做好移动开标的工作安排。</w:t>
            </w:r>
          </w:p>
        </w:tc>
      </w:tr>
      <w:tr w14:paraId="52D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20" w:type="dxa"/>
            <w:gridSpan w:val="3"/>
          </w:tcPr>
          <w:p w14:paraId="62210D7B">
            <w:pP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（五）其他要求</w:t>
            </w:r>
          </w:p>
        </w:tc>
      </w:tr>
      <w:tr w14:paraId="182D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60" w:type="dxa"/>
            <w:vAlign w:val="center"/>
          </w:tcPr>
          <w:p w14:paraId="21EA211A">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1</w:t>
            </w:r>
          </w:p>
        </w:tc>
        <w:tc>
          <w:tcPr>
            <w:tcW w:w="1620" w:type="dxa"/>
            <w:vAlign w:val="center"/>
          </w:tcPr>
          <w:p w14:paraId="4271B91A">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关于保密</w:t>
            </w:r>
          </w:p>
        </w:tc>
        <w:tc>
          <w:tcPr>
            <w:tcW w:w="5940" w:type="dxa"/>
          </w:tcPr>
          <w:p w14:paraId="337EB0AF">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1.1在招标采购的全过程中，双方人员都应自觉遵守保密约定，以维护招标采购工作的公正、公平，保证招标采购工作的正常进行和完成；</w:t>
            </w:r>
          </w:p>
          <w:p w14:paraId="50FB5EBC">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1.2招标采购期间，各方不得向无关人员，尤其是向供应商透露招标采购工作的内部秘密；</w:t>
            </w:r>
          </w:p>
          <w:p w14:paraId="3E265686">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1.3双方人员应对评审过程和未公告的评审结果保密；</w:t>
            </w:r>
          </w:p>
          <w:p w14:paraId="2522916B">
            <w:pPr>
              <w:rPr>
                <w:rFonts w:asciiTheme="minorEastAsia" w:hAnsiTheme="minorEastAsia" w:cstheme="minorEastAsia"/>
                <w:bCs/>
                <w:snapToGrid w:val="0"/>
                <w:kern w:val="0"/>
                <w:sz w:val="30"/>
                <w:szCs w:val="30"/>
              </w:rPr>
            </w:pPr>
            <w:r>
              <w:rPr>
                <w:rFonts w:hint="eastAsia" w:asciiTheme="minorEastAsia" w:hAnsiTheme="minorEastAsia" w:cstheme="minorEastAsia"/>
                <w:bCs/>
                <w:snapToGrid w:val="0"/>
                <w:kern w:val="0"/>
                <w:sz w:val="30"/>
                <w:szCs w:val="30"/>
              </w:rPr>
              <w:t>1.4任何一方不应私自与投标人就本投标内容进行单方接触或谈判。因工作需要或业务目的的任何对外活动均应事前、事后互相知会和沟通。</w:t>
            </w:r>
          </w:p>
        </w:tc>
      </w:tr>
      <w:tr w14:paraId="59F9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621A1A34">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2</w:t>
            </w:r>
          </w:p>
        </w:tc>
        <w:tc>
          <w:tcPr>
            <w:tcW w:w="1620" w:type="dxa"/>
            <w:vAlign w:val="center"/>
          </w:tcPr>
          <w:p w14:paraId="43D0C97A">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关于收费</w:t>
            </w:r>
          </w:p>
        </w:tc>
        <w:tc>
          <w:tcPr>
            <w:tcW w:w="5940" w:type="dxa"/>
          </w:tcPr>
          <w:p w14:paraId="26B80DE4">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代理服务费用由项目中标、成交供应商向代理机构支付。代理机构应当在采购文件中明示代理费用收取方式及标准，随中标、成交结果一并公开项目的收费情况，包括具体收费标准及收费金额等。</w:t>
            </w:r>
          </w:p>
        </w:tc>
      </w:tr>
      <w:tr w14:paraId="7D50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030AB63E">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kern w:val="0"/>
                <w:sz w:val="30"/>
                <w:szCs w:val="30"/>
              </w:rPr>
              <w:t>3</w:t>
            </w:r>
          </w:p>
        </w:tc>
        <w:tc>
          <w:tcPr>
            <w:tcW w:w="1620" w:type="dxa"/>
            <w:vAlign w:val="center"/>
          </w:tcPr>
          <w:p w14:paraId="5309BA2C">
            <w:pPr>
              <w:jc w:val="center"/>
              <w:rPr>
                <w:rFonts w:asciiTheme="minorEastAsia" w:hAnsiTheme="minorEastAsia" w:cstheme="minorEastAsia"/>
                <w:b/>
                <w:snapToGrid w:val="0"/>
                <w:kern w:val="0"/>
                <w:sz w:val="30"/>
                <w:szCs w:val="30"/>
              </w:rPr>
            </w:pPr>
            <w:r>
              <w:rPr>
                <w:rFonts w:hint="eastAsia" w:asciiTheme="minorEastAsia" w:hAnsiTheme="minorEastAsia" w:cstheme="minorEastAsia"/>
                <w:b/>
                <w:snapToGrid w:val="0"/>
                <w:color w:val="auto"/>
                <w:kern w:val="0"/>
                <w:sz w:val="30"/>
                <w:szCs w:val="30"/>
              </w:rPr>
              <w:t>合同期限</w:t>
            </w:r>
          </w:p>
        </w:tc>
        <w:tc>
          <w:tcPr>
            <w:tcW w:w="5940" w:type="dxa"/>
          </w:tcPr>
          <w:p w14:paraId="75801F0C">
            <w:pPr>
              <w:rPr>
                <w:rFonts w:asciiTheme="minorEastAsia" w:hAnsiTheme="minorEastAsia" w:cstheme="minorEastAsia"/>
                <w:snapToGrid w:val="0"/>
                <w:kern w:val="0"/>
                <w:sz w:val="30"/>
                <w:szCs w:val="30"/>
              </w:rPr>
            </w:pPr>
            <w:r>
              <w:rPr>
                <w:rFonts w:hint="eastAsia" w:asciiTheme="minorEastAsia" w:hAnsiTheme="minorEastAsia" w:cstheme="minorEastAsia"/>
                <w:snapToGrid w:val="0"/>
                <w:kern w:val="0"/>
                <w:sz w:val="30"/>
                <w:szCs w:val="30"/>
              </w:rPr>
              <w:t>一年（合同根据履约评价情况决定是否续签，但最长合同时间不超过三年），如上级部门对采购招标代理机构有新的通知要求，将按上级部门文件执行。</w:t>
            </w:r>
          </w:p>
        </w:tc>
      </w:tr>
    </w:tbl>
    <w:p w14:paraId="26B70286">
      <w:pPr>
        <w:rPr>
          <w:snapToGrid w:val="0"/>
          <w:kern w:val="0"/>
          <w:sz w:val="32"/>
          <w:szCs w:val="32"/>
        </w:rPr>
      </w:pPr>
    </w:p>
    <w:p w14:paraId="0E6E62B9">
      <w:pPr>
        <w:rPr>
          <w:snapToGrid w:val="0"/>
          <w:kern w:val="0"/>
          <w:sz w:val="32"/>
          <w:szCs w:val="32"/>
        </w:rPr>
      </w:pPr>
      <w:r>
        <w:rPr>
          <w:snapToGrid w:val="0"/>
          <w:kern w:val="0"/>
          <w:sz w:val="32"/>
          <w:szCs w:val="32"/>
        </w:rPr>
        <w:br w:type="page"/>
      </w:r>
    </w:p>
    <w:p w14:paraId="42302B79">
      <w:pPr>
        <w:rPr>
          <w:snapToGrid w:val="0"/>
          <w:kern w:val="0"/>
          <w:sz w:val="32"/>
          <w:szCs w:val="32"/>
        </w:rPr>
      </w:pPr>
      <w:r>
        <w:rPr>
          <w:rFonts w:hint="eastAsia"/>
          <w:snapToGrid w:val="0"/>
          <w:kern w:val="0"/>
          <w:sz w:val="32"/>
          <w:szCs w:val="32"/>
        </w:rPr>
        <w:t>附件：</w:t>
      </w:r>
    </w:p>
    <w:p w14:paraId="44556CB8">
      <w:pPr>
        <w:keepNext/>
        <w:keepLines/>
        <w:adjustRightInd w:val="0"/>
        <w:snapToGrid w:val="0"/>
        <w:spacing w:before="120" w:after="120"/>
        <w:jc w:val="center"/>
        <w:outlineLvl w:val="0"/>
        <w:rPr>
          <w:rFonts w:ascii="宋体" w:hAnsi="宋体" w:eastAsia="宋体" w:cs="Times New Roman"/>
          <w:b/>
          <w:kern w:val="44"/>
          <w:sz w:val="28"/>
          <w:szCs w:val="28"/>
        </w:rPr>
      </w:pPr>
      <w:r>
        <w:rPr>
          <w:rFonts w:hint="eastAsia" w:ascii="宋体" w:hAnsi="宋体" w:eastAsia="宋体" w:cs="Times New Roman"/>
          <w:b/>
          <w:kern w:val="44"/>
          <w:sz w:val="28"/>
          <w:szCs w:val="28"/>
        </w:rPr>
        <w:t>评分表</w:t>
      </w:r>
    </w:p>
    <w:tbl>
      <w:tblPr>
        <w:tblStyle w:val="6"/>
        <w:tblW w:w="9213"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922"/>
        <w:gridCol w:w="1911"/>
        <w:gridCol w:w="5380"/>
        <w:gridCol w:w="1000"/>
      </w:tblGrid>
      <w:tr w14:paraId="49CC6D7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06A18002">
            <w:pPr>
              <w:widowControl/>
              <w:spacing w:line="320" w:lineRule="exact"/>
              <w:ind w:hanging="47"/>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一</w:t>
            </w:r>
          </w:p>
        </w:tc>
        <w:tc>
          <w:tcPr>
            <w:tcW w:w="7291" w:type="dxa"/>
            <w:gridSpan w:val="2"/>
            <w:tcBorders>
              <w:tl2br w:val="nil"/>
              <w:tr2bl w:val="nil"/>
            </w:tcBorders>
            <w:shd w:val="clear" w:color="auto" w:fill="auto"/>
            <w:tcMar>
              <w:top w:w="60" w:type="dxa"/>
              <w:left w:w="119" w:type="dxa"/>
              <w:bottom w:w="60" w:type="dxa"/>
              <w:right w:w="119" w:type="dxa"/>
            </w:tcMar>
            <w:vAlign w:val="center"/>
          </w:tcPr>
          <w:p w14:paraId="4C69B144">
            <w:pPr>
              <w:widowControl/>
              <w:spacing w:line="320" w:lineRule="exact"/>
              <w:ind w:firstLine="420"/>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技术部分</w:t>
            </w:r>
          </w:p>
        </w:tc>
        <w:tc>
          <w:tcPr>
            <w:tcW w:w="1000" w:type="dxa"/>
            <w:tcBorders>
              <w:tl2br w:val="nil"/>
              <w:tr2bl w:val="nil"/>
            </w:tcBorders>
            <w:shd w:val="clear" w:color="auto" w:fill="auto"/>
            <w:tcMar>
              <w:top w:w="60" w:type="dxa"/>
              <w:left w:w="119" w:type="dxa"/>
              <w:bottom w:w="60" w:type="dxa"/>
              <w:right w:w="119" w:type="dxa"/>
            </w:tcMar>
            <w:vAlign w:val="center"/>
          </w:tcPr>
          <w:p w14:paraId="54E32031">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5</w:t>
            </w:r>
            <w:r>
              <w:rPr>
                <w:rFonts w:hint="eastAsia" w:asciiTheme="minorEastAsia" w:hAnsiTheme="minorEastAsia" w:cstheme="minorEastAsia"/>
                <w:b/>
                <w:bCs/>
                <w:snapToGrid w:val="0"/>
                <w:kern w:val="0"/>
                <w:sz w:val="24"/>
                <w:lang w:val="en-US" w:eastAsia="zh-CN"/>
              </w:rPr>
              <w:t>0</w:t>
            </w:r>
            <w:r>
              <w:rPr>
                <w:rFonts w:hint="eastAsia" w:asciiTheme="minorEastAsia" w:hAnsiTheme="minorEastAsia" w:cstheme="minorEastAsia"/>
                <w:b/>
                <w:bCs/>
                <w:snapToGrid w:val="0"/>
                <w:kern w:val="0"/>
                <w:sz w:val="24"/>
              </w:rPr>
              <w:t>分</w:t>
            </w:r>
          </w:p>
        </w:tc>
      </w:tr>
      <w:tr w14:paraId="4A618D6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tcPr>
          <w:p w14:paraId="139E421D">
            <w:pPr>
              <w:widowControl/>
              <w:spacing w:line="320" w:lineRule="exact"/>
              <w:ind w:hanging="47"/>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序号</w:t>
            </w:r>
          </w:p>
        </w:tc>
        <w:tc>
          <w:tcPr>
            <w:tcW w:w="1911" w:type="dxa"/>
            <w:tcBorders>
              <w:tl2br w:val="nil"/>
              <w:tr2bl w:val="nil"/>
            </w:tcBorders>
            <w:shd w:val="clear" w:color="auto" w:fill="auto"/>
            <w:tcMar>
              <w:top w:w="60" w:type="dxa"/>
              <w:left w:w="119" w:type="dxa"/>
              <w:bottom w:w="60" w:type="dxa"/>
              <w:right w:w="119" w:type="dxa"/>
            </w:tcMar>
          </w:tcPr>
          <w:p w14:paraId="7B830A6A">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评分因素</w:t>
            </w:r>
          </w:p>
        </w:tc>
        <w:tc>
          <w:tcPr>
            <w:tcW w:w="5380" w:type="dxa"/>
            <w:tcBorders>
              <w:tl2br w:val="nil"/>
              <w:tr2bl w:val="nil"/>
            </w:tcBorders>
            <w:shd w:val="clear" w:color="auto" w:fill="auto"/>
            <w:tcMar>
              <w:top w:w="60" w:type="dxa"/>
              <w:left w:w="119" w:type="dxa"/>
              <w:bottom w:w="60" w:type="dxa"/>
              <w:right w:w="119" w:type="dxa"/>
            </w:tcMar>
          </w:tcPr>
          <w:p w14:paraId="785CE6BE">
            <w:pPr>
              <w:widowControl/>
              <w:spacing w:line="320" w:lineRule="exact"/>
              <w:ind w:firstLine="420"/>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评分准则</w:t>
            </w:r>
          </w:p>
        </w:tc>
        <w:tc>
          <w:tcPr>
            <w:tcW w:w="1000" w:type="dxa"/>
            <w:tcBorders>
              <w:tl2br w:val="nil"/>
              <w:tr2bl w:val="nil"/>
            </w:tcBorders>
            <w:shd w:val="clear" w:color="auto" w:fill="auto"/>
            <w:tcMar>
              <w:top w:w="60" w:type="dxa"/>
              <w:left w:w="119" w:type="dxa"/>
              <w:bottom w:w="60" w:type="dxa"/>
              <w:right w:w="119" w:type="dxa"/>
            </w:tcMar>
          </w:tcPr>
          <w:p w14:paraId="180BCDD2">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分值</w:t>
            </w:r>
          </w:p>
        </w:tc>
      </w:tr>
      <w:tr w14:paraId="30DEE2D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2A31121F">
            <w:pPr>
              <w:widowControl/>
              <w:spacing w:line="320" w:lineRule="exact"/>
              <w:ind w:hanging="47"/>
              <w:jc w:val="center"/>
              <w:rPr>
                <w:rFonts w:asciiTheme="minorEastAsia" w:hAnsiTheme="minorEastAsia" w:cstheme="minorEastAsia"/>
                <w:bCs/>
                <w:snapToGrid w:val="0"/>
                <w:kern w:val="0"/>
                <w:sz w:val="24"/>
              </w:rPr>
            </w:pPr>
            <w:r>
              <w:rPr>
                <w:rFonts w:hint="eastAsia" w:asciiTheme="minorEastAsia" w:hAnsiTheme="minorEastAsia" w:cstheme="minorEastAsia"/>
                <w:bCs/>
                <w:snapToGrid w:val="0"/>
                <w:kern w:val="0"/>
                <w:sz w:val="24"/>
              </w:rPr>
              <w:t>1</w:t>
            </w:r>
          </w:p>
        </w:tc>
        <w:tc>
          <w:tcPr>
            <w:tcW w:w="1911" w:type="dxa"/>
            <w:tcBorders>
              <w:tl2br w:val="nil"/>
              <w:tr2bl w:val="nil"/>
            </w:tcBorders>
            <w:shd w:val="clear" w:color="auto" w:fill="auto"/>
            <w:tcMar>
              <w:top w:w="60" w:type="dxa"/>
              <w:left w:w="119" w:type="dxa"/>
              <w:bottom w:w="60" w:type="dxa"/>
              <w:right w:w="119" w:type="dxa"/>
            </w:tcMar>
            <w:vAlign w:val="center"/>
          </w:tcPr>
          <w:p w14:paraId="79F8B384">
            <w:pPr>
              <w:widowControl/>
              <w:spacing w:line="320" w:lineRule="exact"/>
              <w:jc w:val="center"/>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服务方案</w:t>
            </w:r>
          </w:p>
        </w:tc>
        <w:tc>
          <w:tcPr>
            <w:tcW w:w="5380" w:type="dxa"/>
            <w:tcBorders>
              <w:tl2br w:val="nil"/>
              <w:tr2bl w:val="nil"/>
            </w:tcBorders>
            <w:shd w:val="clear" w:color="auto" w:fill="auto"/>
            <w:tcMar>
              <w:top w:w="60" w:type="dxa"/>
              <w:left w:w="119" w:type="dxa"/>
              <w:bottom w:w="60" w:type="dxa"/>
              <w:right w:w="119" w:type="dxa"/>
            </w:tcMar>
            <w:vAlign w:val="center"/>
          </w:tcPr>
          <w:p w14:paraId="2E18E220">
            <w:pPr>
              <w:spacing w:line="320" w:lineRule="exact"/>
              <w:jc w:val="both"/>
              <w:rPr>
                <w:rFonts w:asciiTheme="minorEastAsia" w:hAnsiTheme="minorEastAsia" w:cstheme="minorEastAsia"/>
                <w:b/>
                <w:bCs/>
                <w:snapToGrid w:val="0"/>
                <w:color w:val="000000" w:themeColor="text1"/>
                <w:kern w:val="0"/>
                <w:sz w:val="24"/>
                <w14:textFill>
                  <w14:solidFill>
                    <w14:schemeClr w14:val="tx1"/>
                  </w14:solidFill>
                </w14:textFill>
              </w:rPr>
            </w:pPr>
            <w:r>
              <w:rPr>
                <w:rFonts w:hint="eastAsia" w:asciiTheme="minorEastAsia" w:hAnsiTheme="minorEastAsia" w:cstheme="minorEastAsia"/>
                <w:b/>
                <w:bCs/>
                <w:snapToGrid w:val="0"/>
                <w:color w:val="000000" w:themeColor="text1"/>
                <w:kern w:val="0"/>
                <w:sz w:val="24"/>
                <w14:textFill>
                  <w14:solidFill>
                    <w14:schemeClr w14:val="tx1"/>
                  </w14:solidFill>
                </w14:textFill>
              </w:rPr>
              <w:t>（一）评审内容</w:t>
            </w:r>
          </w:p>
          <w:p w14:paraId="4ECC5696">
            <w:pPr>
              <w:spacing w:line="320" w:lineRule="exact"/>
              <w:ind w:firstLine="420"/>
              <w:jc w:val="both"/>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 xml:space="preserve">针对本项目提供周密、详细、具有充分管理经验的整体运作方案（包含但不限于：招标流程、服务质量保证、保密措施、档案管理、重点难点进行分析并提出应对措施及合理化建议）。根据实施方案内容的全面、具体、科学合理、可操作性强等方面进行评分。 </w:t>
            </w:r>
          </w:p>
          <w:p w14:paraId="4B50847D">
            <w:pPr>
              <w:spacing w:line="320" w:lineRule="exact"/>
              <w:jc w:val="both"/>
              <w:rPr>
                <w:rFonts w:asciiTheme="minorEastAsia" w:hAnsiTheme="minorEastAsia" w:cstheme="minorEastAsia"/>
                <w:b/>
                <w:bCs/>
                <w:snapToGrid w:val="0"/>
                <w:color w:val="000000" w:themeColor="text1"/>
                <w:kern w:val="0"/>
                <w:sz w:val="24"/>
                <w14:textFill>
                  <w14:solidFill>
                    <w14:schemeClr w14:val="tx1"/>
                  </w14:solidFill>
                </w14:textFill>
              </w:rPr>
            </w:pPr>
            <w:r>
              <w:rPr>
                <w:rFonts w:hint="eastAsia" w:asciiTheme="minorEastAsia" w:hAnsiTheme="minorEastAsia" w:cstheme="minorEastAsia"/>
                <w:b/>
                <w:bCs/>
                <w:snapToGrid w:val="0"/>
                <w:color w:val="000000" w:themeColor="text1"/>
                <w:kern w:val="0"/>
                <w:sz w:val="24"/>
                <w14:textFill>
                  <w14:solidFill>
                    <w14:schemeClr w14:val="tx1"/>
                  </w14:solidFill>
                </w14:textFill>
              </w:rPr>
              <w:t>（二）评分标准</w:t>
            </w:r>
          </w:p>
          <w:p w14:paraId="5F6DB65E">
            <w:pPr>
              <w:widowControl/>
              <w:spacing w:line="320" w:lineRule="exact"/>
              <w:ind w:firstLine="420"/>
              <w:jc w:val="both"/>
              <w:textAlignment w:val="top"/>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优（15分）：方案周全完整，表述清晰，有具体贴合项目实施计划的时间安排方式和良好保障措施，各项方案措施可操作性强；</w:t>
            </w:r>
          </w:p>
          <w:p w14:paraId="60187AFD">
            <w:pPr>
              <w:widowControl/>
              <w:spacing w:line="320" w:lineRule="exact"/>
              <w:ind w:firstLine="420"/>
              <w:jc w:val="both"/>
              <w:textAlignment w:val="top"/>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良（</w:t>
            </w:r>
            <w:r>
              <w:rPr>
                <w:rFonts w:hint="eastAsia" w:asciiTheme="minorEastAsia" w:hAnsiTheme="minorEastAsia" w:cstheme="minorEastAsia"/>
                <w:snapToGrid w:val="0"/>
                <w:color w:val="000000" w:themeColor="text1"/>
                <w:kern w:val="0"/>
                <w:sz w:val="24"/>
                <w:lang w:val="en-US" w:eastAsia="zh-CN"/>
                <w14:textFill>
                  <w14:solidFill>
                    <w14:schemeClr w14:val="tx1"/>
                  </w14:solidFill>
                </w14:textFill>
              </w:rPr>
              <w:t>10</w:t>
            </w:r>
            <w:r>
              <w:rPr>
                <w:rFonts w:hint="eastAsia" w:asciiTheme="minorEastAsia" w:hAnsiTheme="minorEastAsia" w:cstheme="minorEastAsia"/>
                <w:snapToGrid w:val="0"/>
                <w:color w:val="000000" w:themeColor="text1"/>
                <w:kern w:val="0"/>
                <w:sz w:val="24"/>
                <w14:textFill>
                  <w14:solidFill>
                    <w14:schemeClr w14:val="tx1"/>
                  </w14:solidFill>
                </w14:textFill>
              </w:rPr>
              <w:t>分）：方案完整，有具体时间安排方式和保障措施，各项方案措施可操作性较好；</w:t>
            </w:r>
          </w:p>
          <w:p w14:paraId="60931095">
            <w:pPr>
              <w:widowControl/>
              <w:spacing w:line="320" w:lineRule="exact"/>
              <w:ind w:firstLine="420"/>
              <w:jc w:val="both"/>
              <w:textAlignment w:val="top"/>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中（</w:t>
            </w:r>
            <w:r>
              <w:rPr>
                <w:rFonts w:hint="eastAsia" w:asciiTheme="minorEastAsia" w:hAnsiTheme="minorEastAsia" w:cstheme="minorEastAsia"/>
                <w:snapToGrid w:val="0"/>
                <w:color w:val="000000" w:themeColor="text1"/>
                <w:kern w:val="0"/>
                <w:sz w:val="24"/>
                <w:lang w:val="en-US" w:eastAsia="zh-CN"/>
                <w14:textFill>
                  <w14:solidFill>
                    <w14:schemeClr w14:val="tx1"/>
                  </w14:solidFill>
                </w14:textFill>
              </w:rPr>
              <w:t>5</w:t>
            </w:r>
            <w:r>
              <w:rPr>
                <w:rFonts w:hint="eastAsia" w:asciiTheme="minorEastAsia" w:hAnsiTheme="minorEastAsia" w:cstheme="minorEastAsia"/>
                <w:snapToGrid w:val="0"/>
                <w:color w:val="000000" w:themeColor="text1"/>
                <w:kern w:val="0"/>
                <w:sz w:val="24"/>
                <w14:textFill>
                  <w14:solidFill>
                    <w14:schemeClr w14:val="tx1"/>
                  </w14:solidFill>
                </w14:textFill>
              </w:rPr>
              <w:t>分）：方案较基本，有时间安排方式和保障措施，各项方案措施可操作性一般；</w:t>
            </w:r>
          </w:p>
          <w:p w14:paraId="326DD3B8">
            <w:pPr>
              <w:spacing w:line="320" w:lineRule="exact"/>
              <w:ind w:firstLine="360"/>
              <w:jc w:val="both"/>
              <w:rPr>
                <w:rFonts w:asciiTheme="minorEastAsia" w:hAnsi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cstheme="minorEastAsia"/>
                <w:snapToGrid w:val="0"/>
                <w:color w:val="000000" w:themeColor="text1"/>
                <w:kern w:val="0"/>
                <w:sz w:val="24"/>
                <w14:textFill>
                  <w14:solidFill>
                    <w14:schemeClr w14:val="tx1"/>
                  </w14:solidFill>
                </w14:textFill>
              </w:rPr>
              <w:t>差（0分）：方案无时间安排方式和保障措施，各项方案措施不具备可操作性，或未提供的，评价为差，不得分。</w:t>
            </w:r>
          </w:p>
        </w:tc>
        <w:tc>
          <w:tcPr>
            <w:tcW w:w="1000" w:type="dxa"/>
            <w:tcBorders>
              <w:tl2br w:val="nil"/>
              <w:tr2bl w:val="nil"/>
            </w:tcBorders>
            <w:shd w:val="clear" w:color="auto" w:fill="auto"/>
            <w:tcMar>
              <w:top w:w="60" w:type="dxa"/>
              <w:left w:w="119" w:type="dxa"/>
              <w:bottom w:w="60" w:type="dxa"/>
              <w:right w:w="119" w:type="dxa"/>
            </w:tcMar>
            <w:vAlign w:val="center"/>
          </w:tcPr>
          <w:p w14:paraId="78E4E7FA">
            <w:pPr>
              <w:widowControl/>
              <w:spacing w:line="320" w:lineRule="exact"/>
              <w:jc w:val="center"/>
              <w:rPr>
                <w:rFonts w:asciiTheme="minorEastAsia" w:hAnsiTheme="minorEastAsia" w:cstheme="minorEastAsia"/>
                <w:bCs/>
                <w:snapToGrid w:val="0"/>
                <w:color w:val="000000" w:themeColor="text1"/>
                <w:kern w:val="0"/>
                <w:sz w:val="24"/>
                <w14:textFill>
                  <w14:solidFill>
                    <w14:schemeClr w14:val="tx1"/>
                  </w14:solidFill>
                </w14:textFill>
              </w:rPr>
            </w:pPr>
            <w:r>
              <w:rPr>
                <w:rFonts w:hint="eastAsia" w:asciiTheme="minorEastAsia" w:hAnsiTheme="minorEastAsia" w:cstheme="minorEastAsia"/>
                <w:bCs/>
                <w:snapToGrid w:val="0"/>
                <w:color w:val="000000" w:themeColor="text1"/>
                <w:kern w:val="0"/>
                <w:sz w:val="24"/>
                <w14:textFill>
                  <w14:solidFill>
                    <w14:schemeClr w14:val="tx1"/>
                  </w14:solidFill>
                </w14:textFill>
              </w:rPr>
              <w:t>15分</w:t>
            </w:r>
          </w:p>
        </w:tc>
      </w:tr>
      <w:tr w14:paraId="519506A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6A22780D">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2</w:t>
            </w:r>
          </w:p>
        </w:tc>
        <w:tc>
          <w:tcPr>
            <w:tcW w:w="1911" w:type="dxa"/>
            <w:tcBorders>
              <w:tl2br w:val="nil"/>
              <w:tr2bl w:val="nil"/>
            </w:tcBorders>
            <w:shd w:val="clear" w:color="auto" w:fill="auto"/>
            <w:tcMar>
              <w:top w:w="60" w:type="dxa"/>
              <w:left w:w="119" w:type="dxa"/>
              <w:bottom w:w="60" w:type="dxa"/>
              <w:right w:w="119" w:type="dxa"/>
            </w:tcMar>
            <w:vAlign w:val="center"/>
          </w:tcPr>
          <w:p w14:paraId="51F1DE9A">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服务响应时间</w:t>
            </w:r>
          </w:p>
        </w:tc>
        <w:tc>
          <w:tcPr>
            <w:tcW w:w="5380" w:type="dxa"/>
            <w:tcBorders>
              <w:tl2br w:val="nil"/>
              <w:tr2bl w:val="nil"/>
            </w:tcBorders>
            <w:shd w:val="clear" w:color="auto" w:fill="auto"/>
            <w:tcMar>
              <w:top w:w="60" w:type="dxa"/>
              <w:left w:w="119" w:type="dxa"/>
              <w:bottom w:w="60" w:type="dxa"/>
              <w:right w:w="119" w:type="dxa"/>
            </w:tcMar>
            <w:vAlign w:val="center"/>
          </w:tcPr>
          <w:p w14:paraId="67E52995">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（一）评审内容</w:t>
            </w:r>
          </w:p>
          <w:p w14:paraId="4B75F245">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 xml:space="preserve">投标人提供招标咨询、招标文件初稿编制等服务响应时间承诺（格式自拟）。 </w:t>
            </w:r>
          </w:p>
          <w:p w14:paraId="20A6A638">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（二）评分标准</w:t>
            </w:r>
          </w:p>
          <w:p w14:paraId="2002FDCD">
            <w:pPr>
              <w:widowControl/>
              <w:spacing w:line="320" w:lineRule="exact"/>
              <w:ind w:firstLine="420"/>
              <w:jc w:val="both"/>
              <w:textAlignment w:val="top"/>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评价为优得5分；良得3分；中得1分；差得0分。</w:t>
            </w:r>
          </w:p>
        </w:tc>
        <w:tc>
          <w:tcPr>
            <w:tcW w:w="1000" w:type="dxa"/>
            <w:tcBorders>
              <w:tl2br w:val="nil"/>
              <w:tr2bl w:val="nil"/>
            </w:tcBorders>
            <w:shd w:val="clear" w:color="auto" w:fill="auto"/>
            <w:tcMar>
              <w:top w:w="60" w:type="dxa"/>
              <w:left w:w="119" w:type="dxa"/>
              <w:bottom w:w="60" w:type="dxa"/>
              <w:right w:w="119" w:type="dxa"/>
            </w:tcMar>
            <w:vAlign w:val="center"/>
          </w:tcPr>
          <w:p w14:paraId="6B660070">
            <w:pPr>
              <w:widowControl/>
              <w:spacing w:line="320" w:lineRule="exact"/>
              <w:jc w:val="center"/>
              <w:rPr>
                <w:rFonts w:asciiTheme="minorEastAsia" w:hAnsiTheme="minorEastAsia" w:cstheme="minorEastAsia"/>
                <w:bCs/>
                <w:snapToGrid w:val="0"/>
                <w:kern w:val="0"/>
                <w:sz w:val="24"/>
              </w:rPr>
            </w:pPr>
            <w:r>
              <w:rPr>
                <w:rFonts w:hint="eastAsia" w:asciiTheme="minorEastAsia" w:hAnsiTheme="minorEastAsia" w:cstheme="minorEastAsia"/>
                <w:bCs/>
                <w:snapToGrid w:val="0"/>
                <w:kern w:val="0"/>
                <w:sz w:val="24"/>
              </w:rPr>
              <w:t>5分</w:t>
            </w:r>
          </w:p>
        </w:tc>
      </w:tr>
      <w:tr w14:paraId="3DC713C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trHeight w:val="2517" w:hRule="atLeast"/>
          <w:jc w:val="center"/>
        </w:trPr>
        <w:tc>
          <w:tcPr>
            <w:tcW w:w="922" w:type="dxa"/>
            <w:tcBorders>
              <w:bottom w:val="single" w:color="auto" w:sz="4" w:space="0"/>
              <w:tl2br w:val="nil"/>
              <w:tr2bl w:val="nil"/>
            </w:tcBorders>
            <w:shd w:val="clear" w:color="auto" w:fill="auto"/>
            <w:tcMar>
              <w:top w:w="60" w:type="dxa"/>
              <w:left w:w="119" w:type="dxa"/>
              <w:bottom w:w="60" w:type="dxa"/>
              <w:right w:w="119" w:type="dxa"/>
            </w:tcMar>
            <w:vAlign w:val="center"/>
          </w:tcPr>
          <w:p w14:paraId="313EDD79">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3</w:t>
            </w:r>
          </w:p>
        </w:tc>
        <w:tc>
          <w:tcPr>
            <w:tcW w:w="1911" w:type="dxa"/>
            <w:tcBorders>
              <w:bottom w:val="single" w:color="auto" w:sz="4" w:space="0"/>
              <w:tl2br w:val="nil"/>
              <w:tr2bl w:val="nil"/>
            </w:tcBorders>
            <w:shd w:val="clear" w:color="auto" w:fill="auto"/>
            <w:tcMar>
              <w:top w:w="60" w:type="dxa"/>
              <w:left w:w="119" w:type="dxa"/>
              <w:bottom w:w="60" w:type="dxa"/>
              <w:right w:w="119" w:type="dxa"/>
            </w:tcMar>
            <w:vAlign w:val="center"/>
          </w:tcPr>
          <w:p w14:paraId="2CCDD966">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对项目特点的了解与分析</w:t>
            </w:r>
          </w:p>
        </w:tc>
        <w:tc>
          <w:tcPr>
            <w:tcW w:w="5380" w:type="dxa"/>
            <w:tcBorders>
              <w:bottom w:val="single" w:color="auto" w:sz="4" w:space="0"/>
              <w:tl2br w:val="nil"/>
              <w:tr2bl w:val="nil"/>
            </w:tcBorders>
            <w:shd w:val="clear" w:color="auto" w:fill="auto"/>
            <w:tcMar>
              <w:top w:w="60" w:type="dxa"/>
              <w:left w:w="119" w:type="dxa"/>
              <w:bottom w:w="60" w:type="dxa"/>
              <w:right w:w="119" w:type="dxa"/>
            </w:tcMar>
          </w:tcPr>
          <w:p w14:paraId="74D4557F">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（一）评审内容</w:t>
            </w:r>
          </w:p>
          <w:p w14:paraId="5A9CA52F">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对本项目特点的阐述和分析（格式自拟）。</w:t>
            </w:r>
          </w:p>
          <w:p w14:paraId="274A9141">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（二）评分标准</w:t>
            </w:r>
          </w:p>
          <w:p w14:paraId="0E30FCA6">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包含对项目特点阐述及分析的得3分，每缺少一项扣1.5分。</w:t>
            </w:r>
          </w:p>
          <w:p w14:paraId="321B7309">
            <w:pPr>
              <w:widowControl/>
              <w:spacing w:line="320" w:lineRule="exact"/>
              <w:ind w:firstLine="420"/>
              <w:jc w:val="both"/>
              <w:textAlignment w:val="top"/>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 xml:space="preserve">在此基础上，专家根据各投标人的具体响应内容按照量化的评审因素指标进一步评审； </w:t>
            </w:r>
          </w:p>
          <w:p w14:paraId="53610910">
            <w:pPr>
              <w:widowControl/>
              <w:spacing w:line="320" w:lineRule="exact"/>
              <w:ind w:firstLine="420"/>
              <w:jc w:val="both"/>
              <w:textAlignment w:val="top"/>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评价为优得2分；良得1分；中得0.5分；差得0分。</w:t>
            </w:r>
          </w:p>
        </w:tc>
        <w:tc>
          <w:tcPr>
            <w:tcW w:w="1000" w:type="dxa"/>
            <w:tcBorders>
              <w:bottom w:val="single" w:color="auto" w:sz="4" w:space="0"/>
              <w:tl2br w:val="nil"/>
              <w:tr2bl w:val="nil"/>
            </w:tcBorders>
            <w:shd w:val="clear" w:color="auto" w:fill="auto"/>
            <w:tcMar>
              <w:top w:w="60" w:type="dxa"/>
              <w:left w:w="119" w:type="dxa"/>
              <w:bottom w:w="60" w:type="dxa"/>
              <w:right w:w="119" w:type="dxa"/>
            </w:tcMar>
            <w:vAlign w:val="center"/>
          </w:tcPr>
          <w:p w14:paraId="1D331810">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snapToGrid w:val="0"/>
                <w:kern w:val="0"/>
                <w:sz w:val="24"/>
              </w:rPr>
              <w:t>5分</w:t>
            </w:r>
          </w:p>
        </w:tc>
      </w:tr>
      <w:tr w14:paraId="67BA78F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203" w:hRule="atLeast"/>
          <w:jc w:val="center"/>
        </w:trPr>
        <w:tc>
          <w:tcPr>
            <w:tcW w:w="922"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4E136898">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4</w:t>
            </w:r>
          </w:p>
        </w:tc>
        <w:tc>
          <w:tcPr>
            <w:tcW w:w="1911"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3DD5C784">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项目负责人（仅限1人）</w:t>
            </w:r>
          </w:p>
        </w:tc>
        <w:tc>
          <w:tcPr>
            <w:tcW w:w="5380"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68D96FE9">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（一）评审内容</w:t>
            </w:r>
          </w:p>
          <w:p w14:paraId="5871D28A">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安排于本项目的负责人必须为投标人本单位人员（提供近</w:t>
            </w:r>
            <w:r>
              <w:rPr>
                <w:rFonts w:hint="eastAsia" w:asciiTheme="minorEastAsia" w:hAnsiTheme="minorEastAsia" w:cstheme="minorEastAsia"/>
                <w:snapToGrid w:val="0"/>
                <w:kern w:val="0"/>
                <w:sz w:val="24"/>
                <w:lang w:val="en-US" w:eastAsia="zh-CN"/>
              </w:rPr>
              <w:t>三个月投标人在</w:t>
            </w:r>
            <w:r>
              <w:rPr>
                <w:rFonts w:hint="eastAsia" w:asciiTheme="minorEastAsia" w:hAnsiTheme="minorEastAsia" w:cstheme="minorEastAsia"/>
                <w:snapToGrid w:val="0"/>
                <w:kern w:val="0"/>
                <w:sz w:val="24"/>
                <w:highlight w:val="yellow"/>
              </w:rPr>
              <w:t>深圳地区</w:t>
            </w:r>
            <w:r>
              <w:rPr>
                <w:rFonts w:hint="eastAsia" w:asciiTheme="minorEastAsia" w:hAnsiTheme="minorEastAsia" w:cstheme="minorEastAsia"/>
                <w:snapToGrid w:val="0"/>
                <w:kern w:val="0"/>
                <w:sz w:val="24"/>
                <w:lang w:val="en-US" w:eastAsia="zh-CN"/>
              </w:rPr>
              <w:t>为其</w:t>
            </w:r>
            <w:r>
              <w:rPr>
                <w:rFonts w:hint="eastAsia" w:asciiTheme="minorEastAsia" w:hAnsiTheme="minorEastAsia" w:cstheme="minorEastAsia"/>
                <w:snapToGrid w:val="0"/>
                <w:kern w:val="0"/>
                <w:sz w:val="24"/>
              </w:rPr>
              <w:t>缴纳的社保证明，否则本项不得分）。</w:t>
            </w:r>
          </w:p>
          <w:p w14:paraId="4032DE5E">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1、具有全日制本科（或以上）学历的，得2分；具有大专学历的得1分；其他情况不得分。（提供学历证书复印件作为评审依据）；</w:t>
            </w:r>
          </w:p>
          <w:p w14:paraId="3A2A2D93">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2、取得中级或以上职称，或取得律师、造价师执业资格或项目经理资质认证</w:t>
            </w:r>
            <w:r>
              <w:rPr>
                <w:rFonts w:hint="eastAsia" w:ascii="宋体" w:hAnsi="宋体" w:eastAsia="宋体" w:cstheme="minorEastAsia"/>
                <w:snapToGrid w:val="0"/>
                <w:kern w:val="0"/>
                <w:sz w:val="24"/>
              </w:rPr>
              <w:t>，提供以上任意一个证书得2分</w:t>
            </w:r>
            <w:r>
              <w:rPr>
                <w:rFonts w:hint="eastAsia" w:ascii="宋体" w:hAnsi="宋体" w:eastAsia="宋体" w:cstheme="minorEastAsia"/>
                <w:snapToGrid w:val="0"/>
                <w:kern w:val="0"/>
                <w:sz w:val="24"/>
                <w:lang w:eastAsia="zh-CN"/>
              </w:rPr>
              <w:t>，</w:t>
            </w:r>
            <w:r>
              <w:rPr>
                <w:rFonts w:hint="eastAsia" w:asciiTheme="minorEastAsia" w:hAnsiTheme="minorEastAsia" w:cstheme="minorEastAsia"/>
                <w:snapToGrid w:val="0"/>
                <w:kern w:val="0"/>
                <w:sz w:val="24"/>
              </w:rPr>
              <w:t>其他情况不得分（提供证书复印件作为评审依据）；</w:t>
            </w:r>
          </w:p>
          <w:p w14:paraId="3BA757C3">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3、具有招标师资格证书的，得2分。（提供证书复印件作为评审依据）；</w:t>
            </w:r>
          </w:p>
          <w:p w14:paraId="31BB8250">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4、具有10年或以上政府采购代理从业经验的，得2分；具有10年以下政府采购代理从业经验的，得1分。（提供工作经验证明复印件作为评审依据）</w:t>
            </w:r>
          </w:p>
          <w:p w14:paraId="0864CEC6">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5、具有采购代理机构从业人员教育培训证书或副省级及以上政府采购协会颁发的培训证书的得2分（提供证书复印件作为评审依据）。</w:t>
            </w:r>
          </w:p>
          <w:p w14:paraId="102D266C">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（二）评审依据</w:t>
            </w:r>
          </w:p>
          <w:p w14:paraId="7DD3D1F1">
            <w:pPr>
              <w:numPr>
                <w:ilvl w:val="0"/>
                <w:numId w:val="1"/>
              </w:num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按以上要求提供社保证明文件复印件、学历证书复印件、</w:t>
            </w:r>
            <w:r>
              <w:rPr>
                <w:rFonts w:hint="eastAsia" w:asciiTheme="minorEastAsia" w:hAnsiTheme="minorEastAsia" w:cstheme="minorEastAsia"/>
                <w:snapToGrid w:val="0"/>
                <w:kern w:val="0"/>
                <w:sz w:val="24"/>
                <w:lang w:eastAsia="zh-CN"/>
              </w:rPr>
              <w:t>有效劳动合同关键页、</w:t>
            </w:r>
            <w:r>
              <w:rPr>
                <w:rFonts w:hint="eastAsia" w:asciiTheme="minorEastAsia" w:hAnsiTheme="minorEastAsia" w:cstheme="minorEastAsia"/>
                <w:snapToGrid w:val="0"/>
                <w:kern w:val="0"/>
                <w:sz w:val="24"/>
              </w:rPr>
              <w:t>相关证书复印件等作为评审依据；</w:t>
            </w:r>
          </w:p>
          <w:p w14:paraId="3F51C3E2">
            <w:pPr>
              <w:widowControl/>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2、提供的资料不清晰或无法判断、或未按要求提供证明材料的，作不得分处理。</w:t>
            </w:r>
          </w:p>
        </w:tc>
        <w:tc>
          <w:tcPr>
            <w:tcW w:w="1000"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5D14A895">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10分</w:t>
            </w:r>
          </w:p>
        </w:tc>
      </w:tr>
      <w:tr w14:paraId="7773C4A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285" w:hRule="atLeast"/>
          <w:jc w:val="center"/>
        </w:trPr>
        <w:tc>
          <w:tcPr>
            <w:tcW w:w="922"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3EA3A701">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5</w:t>
            </w:r>
          </w:p>
        </w:tc>
        <w:tc>
          <w:tcPr>
            <w:tcW w:w="1911"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421EFCF7">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项目团队成员（项目负责人除外）</w:t>
            </w:r>
          </w:p>
        </w:tc>
        <w:tc>
          <w:tcPr>
            <w:tcW w:w="5380"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2D10D977">
            <w:pPr>
              <w:spacing w:line="320" w:lineRule="exact"/>
              <w:jc w:val="left"/>
              <w:rPr>
                <w:rFonts w:asciiTheme="minorEastAsia" w:hAnsiTheme="minorEastAsia" w:cstheme="minorEastAsia"/>
                <w:snapToGrid w:val="0"/>
                <w:kern w:val="0"/>
                <w:sz w:val="24"/>
              </w:rPr>
            </w:pPr>
            <w:r>
              <w:rPr>
                <w:rFonts w:hint="eastAsia" w:asciiTheme="minorEastAsia" w:hAnsiTheme="minorEastAsia" w:cstheme="minorEastAsia"/>
                <w:b/>
                <w:bCs/>
                <w:snapToGrid w:val="0"/>
                <w:kern w:val="0"/>
                <w:sz w:val="24"/>
              </w:rPr>
              <w:t>（一）评审内容</w:t>
            </w:r>
          </w:p>
          <w:p w14:paraId="5F9A29CB">
            <w:pPr>
              <w:spacing w:line="320" w:lineRule="exact"/>
              <w:ind w:firstLine="42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安排于本项目的团队成员（项目负责人除外）必须为投标人本单位人员（提供投标人与项目团队成员签订的有效劳动合同关键页，未按要求提供人员劳动合同的，投入的该人员作不得分处理）。</w:t>
            </w:r>
          </w:p>
          <w:p w14:paraId="4F0E39F7">
            <w:pPr>
              <w:spacing w:line="320" w:lineRule="exact"/>
              <w:jc w:val="left"/>
              <w:rPr>
                <w:rFonts w:asciiTheme="minorEastAsia" w:hAnsiTheme="minorEastAsia" w:cstheme="minorEastAsia"/>
                <w:b/>
                <w:snapToGrid w:val="0"/>
                <w:kern w:val="0"/>
                <w:sz w:val="24"/>
              </w:rPr>
            </w:pPr>
            <w:r>
              <w:rPr>
                <w:rFonts w:hint="eastAsia" w:asciiTheme="minorEastAsia" w:hAnsiTheme="minorEastAsia" w:cstheme="minorEastAsia"/>
                <w:b/>
                <w:snapToGrid w:val="0"/>
                <w:kern w:val="0"/>
                <w:sz w:val="24"/>
              </w:rPr>
              <w:t>（二）评审标准</w:t>
            </w:r>
          </w:p>
          <w:p w14:paraId="47013F3F">
            <w:pPr>
              <w:snapToGrid w:val="0"/>
              <w:ind w:firstLine="652" w:firstLineChars="200"/>
              <w:jc w:val="left"/>
              <w:rPr>
                <w:rFonts w:ascii="宋体" w:hAnsi="宋体" w:eastAsia="宋体" w:cstheme="minorEastAsia"/>
                <w:b/>
                <w:snapToGrid w:val="0"/>
                <w:kern w:val="0"/>
                <w:sz w:val="24"/>
              </w:rPr>
            </w:pPr>
            <w:r>
              <w:rPr>
                <w:rFonts w:hint="eastAsia" w:ascii="宋体" w:hAnsi="宋体" w:eastAsia="宋体" w:cstheme="minorEastAsia"/>
                <w:snapToGrid w:val="0"/>
                <w:kern w:val="0"/>
                <w:sz w:val="24"/>
              </w:rPr>
              <w:t>1、以下要求，项目团队每满足一项得2分，最多得6分：</w:t>
            </w:r>
          </w:p>
          <w:p w14:paraId="31DC2D6B">
            <w:pPr>
              <w:snapToGrid w:val="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　　（1）</w:t>
            </w:r>
            <w:r>
              <w:rPr>
                <w:rFonts w:hint="eastAsia" w:ascii="宋体" w:hAnsi="宋体" w:eastAsia="宋体" w:cstheme="minorEastAsia"/>
                <w:snapToGrid w:val="0"/>
                <w:kern w:val="0"/>
                <w:sz w:val="24"/>
                <w:highlight w:val="none"/>
              </w:rPr>
              <w:t>团队成员数量为4人（或以上）</w:t>
            </w:r>
            <w:r>
              <w:rPr>
                <w:rFonts w:hint="eastAsia" w:ascii="宋体" w:hAnsi="宋体" w:eastAsia="宋体" w:cstheme="minorEastAsia"/>
                <w:snapToGrid w:val="0"/>
                <w:kern w:val="0"/>
                <w:sz w:val="24"/>
              </w:rPr>
              <w:t>；</w:t>
            </w:r>
          </w:p>
          <w:p w14:paraId="48255B03">
            <w:pPr>
              <w:snapToGrid w:val="0"/>
              <w:ind w:firstLine="480"/>
              <w:jc w:val="left"/>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（2）团队成员均具有3年或以上政府采购从业经验；</w:t>
            </w:r>
          </w:p>
          <w:p w14:paraId="2F11C898">
            <w:pPr>
              <w:snapToGrid w:val="0"/>
              <w:ind w:firstLine="480"/>
              <w:jc w:val="left"/>
              <w:rPr>
                <w:rFonts w:hint="eastAsia" w:asciiTheme="minorEastAsia" w:hAnsiTheme="minorEastAsia" w:cstheme="minorEastAsia"/>
                <w:snapToGrid w:val="0"/>
                <w:kern w:val="0"/>
                <w:sz w:val="24"/>
              </w:rPr>
            </w:pPr>
            <w:r>
              <w:rPr>
                <w:rFonts w:hint="eastAsia" w:ascii="宋体" w:hAnsi="宋体" w:eastAsia="宋体" w:cstheme="minorEastAsia"/>
                <w:snapToGrid w:val="0"/>
                <w:kern w:val="0"/>
                <w:sz w:val="24"/>
              </w:rPr>
              <w:t>（3）团队成员均具有本科（或以上）学历。</w:t>
            </w:r>
          </w:p>
          <w:p w14:paraId="63112711">
            <w:pPr>
              <w:spacing w:line="320" w:lineRule="exact"/>
              <w:jc w:val="left"/>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（三）评审依据</w:t>
            </w:r>
          </w:p>
          <w:p w14:paraId="2768BA9F">
            <w:pPr>
              <w:widowControl/>
              <w:spacing w:line="320" w:lineRule="exact"/>
              <w:ind w:firstLine="42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1、同时提供以下符合要求的证明文件：</w:t>
            </w:r>
          </w:p>
          <w:p w14:paraId="75CE75F0">
            <w:pPr>
              <w:widowControl/>
              <w:spacing w:line="320" w:lineRule="exact"/>
              <w:ind w:firstLine="42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（1）项目团队成员清单（清单格式不限，但必须包含成员姓名、学历层次、工作年限等</w:t>
            </w:r>
            <w:r>
              <w:rPr>
                <w:rFonts w:hint="eastAsia" w:asciiTheme="minorEastAsia" w:hAnsiTheme="minorEastAsia" w:cstheme="minorEastAsia"/>
                <w:snapToGrid w:val="0"/>
                <w:kern w:val="0"/>
                <w:sz w:val="24"/>
                <w:lang w:val="en-US" w:eastAsia="zh-CN"/>
              </w:rPr>
              <w:t>3</w:t>
            </w:r>
            <w:r>
              <w:rPr>
                <w:rFonts w:hint="eastAsia" w:asciiTheme="minorEastAsia" w:hAnsiTheme="minorEastAsia" w:cstheme="minorEastAsia"/>
                <w:snapToGrid w:val="0"/>
                <w:kern w:val="0"/>
                <w:sz w:val="24"/>
              </w:rPr>
              <w:t>项内容）；</w:t>
            </w:r>
          </w:p>
          <w:p w14:paraId="317C9F58">
            <w:pPr>
              <w:widowControl/>
              <w:spacing w:line="320" w:lineRule="exact"/>
              <w:ind w:firstLine="420"/>
              <w:jc w:val="left"/>
              <w:rPr>
                <w:rFonts w:hint="eastAsia" w:asciiTheme="minorEastAsia" w:hAnsiTheme="minorEastAsia" w:cstheme="minorEastAsia"/>
                <w:snapToGrid w:val="0"/>
                <w:kern w:val="0"/>
                <w:sz w:val="24"/>
                <w:highlight w:val="none"/>
              </w:rPr>
            </w:pPr>
            <w:r>
              <w:rPr>
                <w:rFonts w:hint="eastAsia" w:asciiTheme="minorEastAsia" w:hAnsiTheme="minorEastAsia" w:cstheme="minorEastAsia"/>
                <w:snapToGrid w:val="0"/>
                <w:kern w:val="0"/>
                <w:sz w:val="24"/>
              </w:rPr>
              <w:t>（2）</w:t>
            </w:r>
            <w:r>
              <w:rPr>
                <w:rFonts w:hint="eastAsia" w:asciiTheme="minorEastAsia" w:hAnsiTheme="minorEastAsia" w:cstheme="minorEastAsia"/>
                <w:snapToGrid w:val="0"/>
                <w:kern w:val="0"/>
                <w:sz w:val="24"/>
                <w:highlight w:val="none"/>
                <w:lang w:eastAsia="zh-CN"/>
              </w:rPr>
              <w:t>投标人在</w:t>
            </w:r>
            <w:r>
              <w:rPr>
                <w:rFonts w:hint="eastAsia" w:asciiTheme="minorEastAsia" w:hAnsiTheme="minorEastAsia" w:cstheme="minorEastAsia"/>
                <w:snapToGrid w:val="0"/>
                <w:kern w:val="0"/>
                <w:sz w:val="24"/>
                <w:highlight w:val="yellow"/>
                <w:lang w:eastAsia="zh-CN"/>
              </w:rPr>
              <w:t>深圳地区</w:t>
            </w:r>
            <w:r>
              <w:rPr>
                <w:rFonts w:hint="eastAsia" w:asciiTheme="minorEastAsia" w:hAnsiTheme="minorEastAsia" w:cstheme="minorEastAsia"/>
                <w:snapToGrid w:val="0"/>
                <w:kern w:val="0"/>
                <w:sz w:val="24"/>
                <w:highlight w:val="none"/>
                <w:lang w:eastAsia="zh-CN"/>
              </w:rPr>
              <w:t>为其缴纳的</w:t>
            </w:r>
            <w:r>
              <w:rPr>
                <w:rFonts w:hint="eastAsia" w:asciiTheme="minorEastAsia" w:hAnsiTheme="minorEastAsia" w:cstheme="minorEastAsia"/>
                <w:snapToGrid w:val="0"/>
                <w:kern w:val="0"/>
                <w:sz w:val="24"/>
                <w:highlight w:val="none"/>
              </w:rPr>
              <w:t>符合工作年限的社保证明文件复印件；</w:t>
            </w:r>
          </w:p>
          <w:p w14:paraId="1AAE7B92">
            <w:pPr>
              <w:widowControl/>
              <w:spacing w:line="320" w:lineRule="exact"/>
              <w:ind w:firstLine="42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（3）学历证书复印件。</w:t>
            </w:r>
          </w:p>
          <w:p w14:paraId="1349E209">
            <w:pPr>
              <w:widowControl/>
              <w:spacing w:line="320" w:lineRule="exact"/>
              <w:ind w:firstLine="42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2、未提供有效证明文件的或者提供的证明文件不符合要求的或者提供的证明文件不清晰导致评审专家无法辨认的，不得分。</w:t>
            </w:r>
          </w:p>
        </w:tc>
        <w:tc>
          <w:tcPr>
            <w:tcW w:w="1000" w:type="dxa"/>
            <w:tcBorders>
              <w:top w:val="single" w:color="auto" w:sz="4" w:space="0"/>
              <w:bottom w:val="single" w:color="auto" w:sz="4" w:space="0"/>
              <w:tl2br w:val="nil"/>
              <w:tr2bl w:val="nil"/>
            </w:tcBorders>
            <w:shd w:val="clear" w:color="auto" w:fill="auto"/>
            <w:tcMar>
              <w:top w:w="60" w:type="dxa"/>
              <w:left w:w="119" w:type="dxa"/>
              <w:bottom w:w="60" w:type="dxa"/>
              <w:right w:w="119" w:type="dxa"/>
            </w:tcMar>
            <w:vAlign w:val="center"/>
          </w:tcPr>
          <w:p w14:paraId="37C3F2C6">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lang w:val="en-US" w:eastAsia="zh-CN"/>
              </w:rPr>
              <w:t>6</w:t>
            </w:r>
            <w:r>
              <w:rPr>
                <w:rFonts w:hint="eastAsia" w:asciiTheme="minorEastAsia" w:hAnsiTheme="minorEastAsia" w:cstheme="minorEastAsia"/>
                <w:snapToGrid w:val="0"/>
                <w:kern w:val="0"/>
                <w:sz w:val="24"/>
              </w:rPr>
              <w:t>分</w:t>
            </w:r>
          </w:p>
        </w:tc>
      </w:tr>
      <w:tr w14:paraId="2889D66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22" w:type="dxa"/>
            <w:tcBorders>
              <w:top w:val="single" w:color="auto" w:sz="4" w:space="0"/>
              <w:tl2br w:val="nil"/>
              <w:tr2bl w:val="nil"/>
            </w:tcBorders>
            <w:shd w:val="clear" w:color="auto" w:fill="auto"/>
            <w:tcMar>
              <w:top w:w="60" w:type="dxa"/>
              <w:left w:w="119" w:type="dxa"/>
              <w:bottom w:w="60" w:type="dxa"/>
              <w:right w:w="119" w:type="dxa"/>
            </w:tcMar>
            <w:vAlign w:val="center"/>
          </w:tcPr>
          <w:p w14:paraId="1F84CEE7">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6</w:t>
            </w:r>
          </w:p>
        </w:tc>
        <w:tc>
          <w:tcPr>
            <w:tcW w:w="1911" w:type="dxa"/>
            <w:tcBorders>
              <w:top w:val="single" w:color="auto" w:sz="4" w:space="0"/>
              <w:tl2br w:val="nil"/>
              <w:tr2bl w:val="nil"/>
            </w:tcBorders>
            <w:shd w:val="clear" w:color="auto" w:fill="auto"/>
            <w:tcMar>
              <w:top w:w="60" w:type="dxa"/>
              <w:left w:w="119" w:type="dxa"/>
              <w:bottom w:w="60" w:type="dxa"/>
              <w:right w:w="119" w:type="dxa"/>
            </w:tcMar>
            <w:vAlign w:val="center"/>
          </w:tcPr>
          <w:p w14:paraId="049BCF30">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现场述标</w:t>
            </w:r>
          </w:p>
        </w:tc>
        <w:tc>
          <w:tcPr>
            <w:tcW w:w="5380" w:type="dxa"/>
            <w:tcBorders>
              <w:top w:val="single" w:color="auto" w:sz="4" w:space="0"/>
              <w:tl2br w:val="nil"/>
              <w:tr2bl w:val="nil"/>
            </w:tcBorders>
            <w:shd w:val="clear" w:color="auto" w:fill="auto"/>
            <w:tcMar>
              <w:top w:w="60" w:type="dxa"/>
              <w:left w:w="119" w:type="dxa"/>
              <w:bottom w:w="60" w:type="dxa"/>
              <w:right w:w="119" w:type="dxa"/>
            </w:tcMar>
          </w:tcPr>
          <w:p w14:paraId="5A6D9AA2">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（一）评审内容</w:t>
            </w:r>
          </w:p>
          <w:p w14:paraId="321966B7">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述标完成度、内容完整性、项目分析针对性等。</w:t>
            </w:r>
          </w:p>
          <w:p w14:paraId="15E319D4">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根据投标人现场进行服务方案介绍和自身优势进行横向比较。</w:t>
            </w:r>
          </w:p>
          <w:p w14:paraId="2A3074AF">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要求投标人自带笔记本电脑等必要器具，采购人现场提供投影机及接口，述标时间</w:t>
            </w:r>
            <w:r>
              <w:rPr>
                <w:rFonts w:hint="eastAsia" w:asciiTheme="minorEastAsia" w:hAnsiTheme="minorEastAsia" w:cstheme="minorEastAsia"/>
                <w:snapToGrid w:val="0"/>
                <w:kern w:val="0"/>
                <w:sz w:val="24"/>
                <w:lang w:eastAsia="zh-CN"/>
              </w:rPr>
              <w:t>十</w:t>
            </w:r>
            <w:r>
              <w:rPr>
                <w:rFonts w:hint="eastAsia" w:asciiTheme="minorEastAsia" w:hAnsiTheme="minorEastAsia" w:cstheme="minorEastAsia"/>
                <w:snapToGrid w:val="0"/>
                <w:kern w:val="0"/>
                <w:sz w:val="24"/>
              </w:rPr>
              <w:t>分钟。</w:t>
            </w:r>
          </w:p>
          <w:p w14:paraId="59219F58">
            <w:pPr>
              <w:spacing w:line="320" w:lineRule="exact"/>
              <w:jc w:val="both"/>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（二）评分标准</w:t>
            </w:r>
          </w:p>
          <w:p w14:paraId="6929BF0D">
            <w:pPr>
              <w:spacing w:line="320" w:lineRule="exact"/>
              <w:ind w:firstLine="420"/>
              <w:jc w:val="both"/>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评价为优得</w:t>
            </w:r>
            <w:r>
              <w:rPr>
                <w:rFonts w:hint="eastAsia" w:asciiTheme="minorEastAsia" w:hAnsiTheme="minorEastAsia" w:cstheme="minorEastAsia"/>
                <w:snapToGrid w:val="0"/>
                <w:kern w:val="0"/>
                <w:sz w:val="24"/>
                <w:lang w:val="en-US" w:eastAsia="zh-CN"/>
              </w:rPr>
              <w:t>9</w:t>
            </w:r>
            <w:r>
              <w:rPr>
                <w:rFonts w:hint="eastAsia" w:asciiTheme="minorEastAsia" w:hAnsiTheme="minorEastAsia" w:cstheme="minorEastAsia"/>
                <w:snapToGrid w:val="0"/>
                <w:kern w:val="0"/>
                <w:sz w:val="24"/>
              </w:rPr>
              <w:t>分，评价为良得</w:t>
            </w:r>
            <w:r>
              <w:rPr>
                <w:rFonts w:asciiTheme="minorEastAsia" w:hAnsiTheme="minorEastAsia" w:cstheme="minorEastAsia"/>
                <w:snapToGrid w:val="0"/>
                <w:kern w:val="0"/>
                <w:sz w:val="24"/>
              </w:rPr>
              <w:t>6</w:t>
            </w:r>
            <w:r>
              <w:rPr>
                <w:rFonts w:hint="eastAsia" w:asciiTheme="minorEastAsia" w:hAnsiTheme="minorEastAsia" w:cstheme="minorEastAsia"/>
                <w:snapToGrid w:val="0"/>
                <w:kern w:val="0"/>
                <w:sz w:val="24"/>
              </w:rPr>
              <w:t>分，评价为中得</w:t>
            </w:r>
            <w:r>
              <w:rPr>
                <w:rFonts w:asciiTheme="minorEastAsia" w:hAnsiTheme="minorEastAsia" w:cstheme="minorEastAsia"/>
                <w:snapToGrid w:val="0"/>
                <w:kern w:val="0"/>
                <w:sz w:val="24"/>
              </w:rPr>
              <w:t>3</w:t>
            </w:r>
            <w:r>
              <w:rPr>
                <w:rFonts w:hint="eastAsia" w:asciiTheme="minorEastAsia" w:hAnsiTheme="minorEastAsia" w:cstheme="minorEastAsia"/>
                <w:snapToGrid w:val="0"/>
                <w:kern w:val="0"/>
                <w:sz w:val="24"/>
              </w:rPr>
              <w:t>分，评价为差不得分。</w:t>
            </w:r>
          </w:p>
        </w:tc>
        <w:tc>
          <w:tcPr>
            <w:tcW w:w="1000" w:type="dxa"/>
            <w:tcBorders>
              <w:top w:val="single" w:color="auto" w:sz="4" w:space="0"/>
              <w:tl2br w:val="nil"/>
              <w:tr2bl w:val="nil"/>
            </w:tcBorders>
            <w:shd w:val="clear" w:color="auto" w:fill="auto"/>
            <w:tcMar>
              <w:top w:w="60" w:type="dxa"/>
              <w:left w:w="119" w:type="dxa"/>
              <w:bottom w:w="60" w:type="dxa"/>
              <w:right w:w="119" w:type="dxa"/>
            </w:tcMar>
            <w:vAlign w:val="center"/>
          </w:tcPr>
          <w:p w14:paraId="02F48CA1">
            <w:pPr>
              <w:widowControl/>
              <w:spacing w:line="320" w:lineRule="exact"/>
              <w:jc w:val="center"/>
              <w:rPr>
                <w:rFonts w:asciiTheme="minorEastAsia" w:hAnsiTheme="minorEastAsia" w:cstheme="minorEastAsia"/>
                <w:bCs/>
                <w:snapToGrid w:val="0"/>
                <w:kern w:val="0"/>
                <w:sz w:val="24"/>
              </w:rPr>
            </w:pPr>
            <w:r>
              <w:rPr>
                <w:rFonts w:hint="eastAsia" w:asciiTheme="minorEastAsia" w:hAnsiTheme="minorEastAsia" w:cstheme="minorEastAsia"/>
                <w:bCs/>
                <w:snapToGrid w:val="0"/>
                <w:kern w:val="0"/>
                <w:sz w:val="24"/>
                <w:lang w:val="en-US" w:eastAsia="zh-CN"/>
              </w:rPr>
              <w:t>9</w:t>
            </w:r>
            <w:r>
              <w:rPr>
                <w:rFonts w:hint="eastAsia" w:asciiTheme="minorEastAsia" w:hAnsiTheme="minorEastAsia" w:cstheme="minorEastAsia"/>
                <w:bCs/>
                <w:snapToGrid w:val="0"/>
                <w:kern w:val="0"/>
                <w:sz w:val="24"/>
              </w:rPr>
              <w:t>分</w:t>
            </w:r>
          </w:p>
        </w:tc>
      </w:tr>
      <w:tr w14:paraId="56DC8C8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0A3DCFCF">
            <w:pPr>
              <w:widowControl/>
              <w:spacing w:line="320" w:lineRule="exact"/>
              <w:ind w:hanging="47"/>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二</w:t>
            </w:r>
          </w:p>
        </w:tc>
        <w:tc>
          <w:tcPr>
            <w:tcW w:w="7291" w:type="dxa"/>
            <w:gridSpan w:val="2"/>
            <w:tcBorders>
              <w:tl2br w:val="nil"/>
              <w:tr2bl w:val="nil"/>
            </w:tcBorders>
            <w:shd w:val="clear" w:color="auto" w:fill="auto"/>
            <w:tcMar>
              <w:top w:w="60" w:type="dxa"/>
              <w:left w:w="119" w:type="dxa"/>
              <w:bottom w:w="60" w:type="dxa"/>
              <w:right w:w="119" w:type="dxa"/>
            </w:tcMar>
            <w:vAlign w:val="center"/>
          </w:tcPr>
          <w:p w14:paraId="21AD4446">
            <w:pPr>
              <w:widowControl/>
              <w:spacing w:line="320" w:lineRule="exact"/>
              <w:ind w:firstLine="420"/>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综合实力部分</w:t>
            </w:r>
          </w:p>
        </w:tc>
        <w:tc>
          <w:tcPr>
            <w:tcW w:w="1000" w:type="dxa"/>
            <w:tcBorders>
              <w:tl2br w:val="nil"/>
              <w:tr2bl w:val="nil"/>
            </w:tcBorders>
            <w:shd w:val="clear" w:color="auto" w:fill="auto"/>
            <w:tcMar>
              <w:top w:w="60" w:type="dxa"/>
              <w:left w:w="119" w:type="dxa"/>
              <w:bottom w:w="60" w:type="dxa"/>
              <w:right w:w="119" w:type="dxa"/>
            </w:tcMar>
            <w:vAlign w:val="center"/>
          </w:tcPr>
          <w:p w14:paraId="648BB278">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lang w:val="en-US" w:eastAsia="zh-CN"/>
              </w:rPr>
              <w:t>50</w:t>
            </w:r>
            <w:r>
              <w:rPr>
                <w:rFonts w:hint="eastAsia" w:asciiTheme="minorEastAsia" w:hAnsiTheme="minorEastAsia" w:cstheme="minorEastAsia"/>
                <w:b/>
                <w:bCs/>
                <w:snapToGrid w:val="0"/>
                <w:kern w:val="0"/>
                <w:sz w:val="24"/>
              </w:rPr>
              <w:t>分</w:t>
            </w:r>
          </w:p>
        </w:tc>
      </w:tr>
      <w:tr w14:paraId="6C03EDD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tcPr>
          <w:p w14:paraId="16874D54">
            <w:pPr>
              <w:widowControl/>
              <w:spacing w:line="320" w:lineRule="exact"/>
              <w:ind w:hanging="47"/>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序号</w:t>
            </w:r>
          </w:p>
        </w:tc>
        <w:tc>
          <w:tcPr>
            <w:tcW w:w="1911" w:type="dxa"/>
            <w:tcBorders>
              <w:tl2br w:val="nil"/>
              <w:tr2bl w:val="nil"/>
            </w:tcBorders>
            <w:shd w:val="clear" w:color="auto" w:fill="auto"/>
            <w:tcMar>
              <w:top w:w="60" w:type="dxa"/>
              <w:left w:w="119" w:type="dxa"/>
              <w:bottom w:w="60" w:type="dxa"/>
              <w:right w:w="119" w:type="dxa"/>
            </w:tcMar>
          </w:tcPr>
          <w:p w14:paraId="63E16099">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评分因素</w:t>
            </w:r>
          </w:p>
        </w:tc>
        <w:tc>
          <w:tcPr>
            <w:tcW w:w="5380" w:type="dxa"/>
            <w:tcBorders>
              <w:tl2br w:val="nil"/>
              <w:tr2bl w:val="nil"/>
            </w:tcBorders>
            <w:shd w:val="clear" w:color="auto" w:fill="auto"/>
            <w:tcMar>
              <w:top w:w="60" w:type="dxa"/>
              <w:left w:w="119" w:type="dxa"/>
              <w:bottom w:w="60" w:type="dxa"/>
              <w:right w:w="119" w:type="dxa"/>
            </w:tcMar>
          </w:tcPr>
          <w:p w14:paraId="0FE83F64">
            <w:pPr>
              <w:widowControl/>
              <w:spacing w:line="320" w:lineRule="exact"/>
              <w:ind w:firstLine="420"/>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评分准则</w:t>
            </w:r>
          </w:p>
        </w:tc>
        <w:tc>
          <w:tcPr>
            <w:tcW w:w="1000" w:type="dxa"/>
            <w:tcBorders>
              <w:tl2br w:val="nil"/>
              <w:tr2bl w:val="nil"/>
            </w:tcBorders>
            <w:shd w:val="clear" w:color="auto" w:fill="auto"/>
            <w:tcMar>
              <w:top w:w="60" w:type="dxa"/>
              <w:left w:w="119" w:type="dxa"/>
              <w:bottom w:w="60" w:type="dxa"/>
              <w:right w:w="119" w:type="dxa"/>
            </w:tcMar>
          </w:tcPr>
          <w:p w14:paraId="0D5667D0">
            <w:pPr>
              <w:widowControl/>
              <w:spacing w:line="320" w:lineRule="exact"/>
              <w:jc w:val="center"/>
              <w:rPr>
                <w:rFonts w:asciiTheme="minorEastAsia" w:hAnsiTheme="minorEastAsia" w:cstheme="minorEastAsia"/>
                <w:b/>
                <w:bCs/>
                <w:snapToGrid w:val="0"/>
                <w:kern w:val="0"/>
                <w:sz w:val="24"/>
              </w:rPr>
            </w:pPr>
            <w:r>
              <w:rPr>
                <w:rFonts w:hint="eastAsia" w:asciiTheme="minorEastAsia" w:hAnsiTheme="minorEastAsia" w:cstheme="minorEastAsia"/>
                <w:b/>
                <w:bCs/>
                <w:snapToGrid w:val="0"/>
                <w:kern w:val="0"/>
                <w:sz w:val="24"/>
              </w:rPr>
              <w:t>分值</w:t>
            </w:r>
          </w:p>
        </w:tc>
      </w:tr>
      <w:tr w14:paraId="2054741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trHeight w:val="858" w:hRule="atLeast"/>
          <w:jc w:val="center"/>
        </w:trPr>
        <w:tc>
          <w:tcPr>
            <w:tcW w:w="922" w:type="dxa"/>
            <w:tcBorders>
              <w:tl2br w:val="nil"/>
              <w:tr2bl w:val="nil"/>
            </w:tcBorders>
            <w:shd w:val="clear" w:color="auto" w:fill="auto"/>
            <w:tcMar>
              <w:top w:w="60" w:type="dxa"/>
              <w:left w:w="119" w:type="dxa"/>
              <w:bottom w:w="60" w:type="dxa"/>
              <w:right w:w="119" w:type="dxa"/>
            </w:tcMar>
            <w:vAlign w:val="center"/>
          </w:tcPr>
          <w:p w14:paraId="58405D21">
            <w:pPr>
              <w:widowControl/>
              <w:spacing w:line="320" w:lineRule="exact"/>
              <w:ind w:hanging="47"/>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w:t>
            </w:r>
          </w:p>
        </w:tc>
        <w:tc>
          <w:tcPr>
            <w:tcW w:w="1911" w:type="dxa"/>
            <w:tcBorders>
              <w:tl2br w:val="nil"/>
              <w:tr2bl w:val="nil"/>
            </w:tcBorders>
            <w:shd w:val="clear" w:color="auto" w:fill="auto"/>
            <w:tcMar>
              <w:top w:w="60" w:type="dxa"/>
              <w:left w:w="119" w:type="dxa"/>
              <w:bottom w:w="60" w:type="dxa"/>
              <w:right w:w="119" w:type="dxa"/>
            </w:tcMar>
            <w:vAlign w:val="center"/>
          </w:tcPr>
          <w:p w14:paraId="38F366A5">
            <w:pPr>
              <w:widowControl/>
              <w:snapToGrid w:val="0"/>
              <w:jc w:val="center"/>
              <w:rPr>
                <w:rFonts w:asciiTheme="minorEastAsia" w:hAnsiTheme="minorEastAsia" w:cstheme="minorEastAsia"/>
                <w:snapToGrid w:val="0"/>
                <w:kern w:val="0"/>
                <w:sz w:val="24"/>
              </w:rPr>
            </w:pPr>
            <w:r>
              <w:rPr>
                <w:rFonts w:hint="eastAsia" w:ascii="宋体" w:hAnsi="宋体" w:eastAsia="宋体" w:cstheme="minorEastAsia"/>
                <w:snapToGrid w:val="0"/>
                <w:kern w:val="0"/>
                <w:sz w:val="24"/>
              </w:rPr>
              <w:t>备案资格</w:t>
            </w:r>
          </w:p>
        </w:tc>
        <w:tc>
          <w:tcPr>
            <w:tcW w:w="5380" w:type="dxa"/>
            <w:tcBorders>
              <w:tl2br w:val="nil"/>
              <w:tr2bl w:val="nil"/>
            </w:tcBorders>
            <w:shd w:val="clear" w:color="auto" w:fill="auto"/>
            <w:tcMar>
              <w:top w:w="60" w:type="dxa"/>
              <w:left w:w="119" w:type="dxa"/>
              <w:bottom w:w="60" w:type="dxa"/>
              <w:right w:w="119" w:type="dxa"/>
            </w:tcMar>
            <w:vAlign w:val="center"/>
          </w:tcPr>
          <w:p w14:paraId="3C66B73E">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（一）评审内容</w:t>
            </w:r>
          </w:p>
          <w:p w14:paraId="1969F35F">
            <w:pPr>
              <w:snapToGrid w:val="0"/>
              <w:ind w:firstLine="42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1、已在中国国际招标网登记备案的，得2</w:t>
            </w:r>
            <w:r>
              <w:rPr>
                <w:rFonts w:hint="eastAsia" w:ascii="宋体" w:hAnsi="宋体" w:eastAsia="宋体" w:cstheme="minorEastAsia"/>
                <w:snapToGrid w:val="0"/>
                <w:kern w:val="0"/>
                <w:sz w:val="24"/>
                <w:lang w:val="en-US" w:eastAsia="zh-CN"/>
              </w:rPr>
              <w:t>.5</w:t>
            </w:r>
            <w:r>
              <w:rPr>
                <w:rFonts w:hint="eastAsia" w:ascii="宋体" w:hAnsi="宋体" w:eastAsia="宋体" w:cstheme="minorEastAsia"/>
                <w:snapToGrid w:val="0"/>
                <w:kern w:val="0"/>
                <w:sz w:val="24"/>
              </w:rPr>
              <w:t>分；</w:t>
            </w:r>
          </w:p>
          <w:p w14:paraId="2B9927F3">
            <w:pPr>
              <w:snapToGrid w:val="0"/>
              <w:ind w:firstLine="42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2、已在深圳市住房和建设局官网</w:t>
            </w:r>
            <w:bookmarkStart w:id="0" w:name="_GoBack"/>
            <w:bookmarkEnd w:id="0"/>
            <w:r>
              <w:rPr>
                <w:rFonts w:hint="eastAsia" w:ascii="宋体" w:hAnsi="宋体" w:eastAsia="宋体" w:cstheme="minorEastAsia"/>
                <w:snapToGrid w:val="0"/>
                <w:kern w:val="0"/>
                <w:sz w:val="24"/>
              </w:rPr>
              <w:t>备案的，得</w:t>
            </w:r>
            <w:r>
              <w:rPr>
                <w:rFonts w:hint="eastAsia" w:ascii="宋体" w:hAnsi="宋体" w:eastAsia="宋体" w:cstheme="minorEastAsia"/>
                <w:snapToGrid w:val="0"/>
                <w:kern w:val="0"/>
                <w:sz w:val="24"/>
                <w:lang w:val="en-US" w:eastAsia="zh-CN"/>
              </w:rPr>
              <w:t>2.5</w:t>
            </w:r>
            <w:r>
              <w:rPr>
                <w:rFonts w:hint="eastAsia" w:ascii="宋体" w:hAnsi="宋体" w:eastAsia="宋体" w:cstheme="minorEastAsia"/>
                <w:snapToGrid w:val="0"/>
                <w:kern w:val="0"/>
                <w:sz w:val="24"/>
              </w:rPr>
              <w:t>分。</w:t>
            </w:r>
          </w:p>
          <w:p w14:paraId="0EC0E4EE">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（二）评分标准</w:t>
            </w:r>
          </w:p>
          <w:p w14:paraId="7ECACBCA">
            <w:pPr>
              <w:snapToGrid w:val="0"/>
              <w:ind w:firstLine="42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1、提供上述网站登记备案截图加盖公章；</w:t>
            </w:r>
          </w:p>
          <w:p w14:paraId="68CF39EF">
            <w:pPr>
              <w:snapToGrid w:val="0"/>
              <w:ind w:firstLine="420" w:firstLineChars="0"/>
              <w:jc w:val="left"/>
              <w:rPr>
                <w:rFonts w:asciiTheme="minorEastAsia" w:hAnsiTheme="minorEastAsia" w:cstheme="minorEastAsia"/>
                <w:b/>
                <w:bCs/>
                <w:snapToGrid w:val="0"/>
                <w:kern w:val="0"/>
                <w:sz w:val="24"/>
              </w:rPr>
            </w:pPr>
            <w:r>
              <w:rPr>
                <w:rFonts w:hint="eastAsia" w:ascii="宋体" w:hAnsi="宋体" w:eastAsia="宋体" w:cstheme="minorEastAsia"/>
                <w:snapToGrid w:val="0"/>
                <w:kern w:val="0"/>
                <w:sz w:val="24"/>
              </w:rPr>
              <w:t>2、提供的资料不清晰或无法判断、或未按要求提供证明材料的，作不得分处理。</w:t>
            </w:r>
          </w:p>
        </w:tc>
        <w:tc>
          <w:tcPr>
            <w:tcW w:w="1000" w:type="dxa"/>
            <w:tcBorders>
              <w:tl2br w:val="nil"/>
              <w:tr2bl w:val="nil"/>
            </w:tcBorders>
            <w:shd w:val="clear" w:color="auto" w:fill="auto"/>
            <w:tcMar>
              <w:top w:w="60" w:type="dxa"/>
              <w:left w:w="119" w:type="dxa"/>
              <w:bottom w:w="60" w:type="dxa"/>
              <w:right w:w="119" w:type="dxa"/>
            </w:tcMar>
            <w:vAlign w:val="center"/>
          </w:tcPr>
          <w:p w14:paraId="781BEDA2">
            <w:pPr>
              <w:widowControl/>
              <w:spacing w:line="320" w:lineRule="exact"/>
              <w:jc w:val="center"/>
              <w:rPr>
                <w:rFonts w:asciiTheme="minorEastAsia" w:hAnsiTheme="minorEastAsia" w:cstheme="minorEastAsia"/>
                <w:snapToGrid w:val="0"/>
                <w:kern w:val="0"/>
                <w:sz w:val="24"/>
                <w:highlight w:val="none"/>
              </w:rPr>
            </w:pPr>
            <w:r>
              <w:rPr>
                <w:rFonts w:hint="eastAsia" w:asciiTheme="minorEastAsia" w:hAnsiTheme="minorEastAsia" w:cstheme="minorEastAsia"/>
                <w:snapToGrid w:val="0"/>
                <w:kern w:val="0"/>
                <w:sz w:val="24"/>
                <w:highlight w:val="none"/>
                <w:lang w:val="en-US" w:eastAsia="zh-CN"/>
              </w:rPr>
              <w:t>5</w:t>
            </w:r>
            <w:r>
              <w:rPr>
                <w:rFonts w:hint="eastAsia" w:asciiTheme="minorEastAsia" w:hAnsiTheme="minorEastAsia" w:cstheme="minorEastAsia"/>
                <w:snapToGrid w:val="0"/>
                <w:kern w:val="0"/>
                <w:sz w:val="24"/>
                <w:highlight w:val="none"/>
              </w:rPr>
              <w:t>分</w:t>
            </w:r>
          </w:p>
        </w:tc>
      </w:tr>
      <w:tr w14:paraId="69754B2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trHeight w:val="858" w:hRule="atLeast"/>
          <w:jc w:val="center"/>
        </w:trPr>
        <w:tc>
          <w:tcPr>
            <w:tcW w:w="922" w:type="dxa"/>
            <w:tcBorders>
              <w:tl2br w:val="nil"/>
              <w:tr2bl w:val="nil"/>
            </w:tcBorders>
            <w:shd w:val="clear" w:color="auto" w:fill="auto"/>
            <w:tcMar>
              <w:top w:w="60" w:type="dxa"/>
              <w:left w:w="119" w:type="dxa"/>
              <w:bottom w:w="60" w:type="dxa"/>
              <w:right w:w="119" w:type="dxa"/>
            </w:tcMar>
            <w:vAlign w:val="center"/>
          </w:tcPr>
          <w:p w14:paraId="0BC514B6">
            <w:pPr>
              <w:widowControl/>
              <w:spacing w:line="320" w:lineRule="exact"/>
              <w:ind w:hanging="47"/>
              <w:jc w:val="center"/>
              <w:rPr>
                <w:rFonts w:hint="eastAsia" w:asciiTheme="minorEastAsia" w:hAnsiTheme="minorEastAsia" w:eastAsiaTheme="minorEastAsia" w:cstheme="minorEastAsia"/>
                <w:snapToGrid w:val="0"/>
                <w:kern w:val="0"/>
                <w:sz w:val="24"/>
                <w:lang w:val="en-US" w:eastAsia="zh-CN"/>
              </w:rPr>
            </w:pPr>
            <w:r>
              <w:rPr>
                <w:rFonts w:hint="eastAsia" w:asciiTheme="minorEastAsia" w:hAnsiTheme="minorEastAsia" w:cstheme="minorEastAsia"/>
                <w:snapToGrid w:val="0"/>
                <w:kern w:val="0"/>
                <w:sz w:val="24"/>
                <w:lang w:val="en-US" w:eastAsia="zh-CN"/>
              </w:rPr>
              <w:t>2</w:t>
            </w:r>
          </w:p>
        </w:tc>
        <w:tc>
          <w:tcPr>
            <w:tcW w:w="1911" w:type="dxa"/>
            <w:tcBorders>
              <w:tl2br w:val="nil"/>
              <w:tr2bl w:val="nil"/>
            </w:tcBorders>
            <w:shd w:val="clear" w:color="auto" w:fill="auto"/>
            <w:tcMar>
              <w:top w:w="60" w:type="dxa"/>
              <w:left w:w="119" w:type="dxa"/>
              <w:bottom w:w="60" w:type="dxa"/>
              <w:right w:w="119" w:type="dxa"/>
            </w:tcMar>
            <w:vAlign w:val="center"/>
          </w:tcPr>
          <w:p w14:paraId="72201AF3">
            <w:pPr>
              <w:widowControl/>
              <w:snapToGrid w:val="0"/>
              <w:jc w:val="center"/>
              <w:rPr>
                <w:rFonts w:hint="eastAsia" w:asciiTheme="minorEastAsia" w:hAnsiTheme="minorEastAsia" w:eastAsiaTheme="minorEastAsia" w:cstheme="minorEastAsia"/>
                <w:snapToGrid w:val="0"/>
                <w:kern w:val="0"/>
                <w:sz w:val="24"/>
                <w:szCs w:val="24"/>
                <w:lang w:val="en-US" w:eastAsia="zh-CN" w:bidi="ar-SA"/>
              </w:rPr>
            </w:pPr>
            <w:r>
              <w:rPr>
                <w:rFonts w:hint="eastAsia" w:ascii="宋体" w:hAnsi="宋体" w:eastAsia="宋体" w:cstheme="minorEastAsia"/>
                <w:snapToGrid w:val="0"/>
                <w:kern w:val="0"/>
                <w:sz w:val="24"/>
              </w:rPr>
              <w:t>企业资质</w:t>
            </w:r>
          </w:p>
        </w:tc>
        <w:tc>
          <w:tcPr>
            <w:tcW w:w="5380" w:type="dxa"/>
            <w:tcBorders>
              <w:tl2br w:val="nil"/>
              <w:tr2bl w:val="nil"/>
            </w:tcBorders>
            <w:shd w:val="clear" w:color="auto" w:fill="auto"/>
            <w:tcMar>
              <w:top w:w="60" w:type="dxa"/>
              <w:left w:w="119" w:type="dxa"/>
              <w:bottom w:w="60" w:type="dxa"/>
              <w:right w:w="119" w:type="dxa"/>
            </w:tcMar>
            <w:vAlign w:val="center"/>
          </w:tcPr>
          <w:p w14:paraId="60A062D5">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（一）评审内容</w:t>
            </w:r>
          </w:p>
          <w:p w14:paraId="6E56DD57">
            <w:pPr>
              <w:widowControl/>
              <w:snapToGrid w:val="0"/>
              <w:ind w:firstLine="42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1、投标人通过质量管理体系认证，且在有效期范围内的得2分；</w:t>
            </w:r>
          </w:p>
          <w:p w14:paraId="7C835957">
            <w:pPr>
              <w:widowControl/>
              <w:snapToGrid w:val="0"/>
              <w:ind w:firstLine="42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2.投标人具有AAA级信用等级证书的得2分。</w:t>
            </w:r>
          </w:p>
          <w:p w14:paraId="723D6BC9">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（二）评审依据</w:t>
            </w:r>
          </w:p>
          <w:p w14:paraId="2CE34BFD">
            <w:pPr>
              <w:snapToGrid w:val="0"/>
              <w:ind w:firstLine="360"/>
              <w:jc w:val="left"/>
              <w:rPr>
                <w:rFonts w:ascii="宋体" w:hAnsi="宋体" w:eastAsia="宋体" w:cstheme="minorEastAsia"/>
                <w:snapToGrid w:val="0"/>
                <w:kern w:val="0"/>
                <w:sz w:val="24"/>
              </w:rPr>
            </w:pPr>
            <w:r>
              <w:rPr>
                <w:rFonts w:hint="eastAsia" w:ascii="宋体" w:hAnsi="宋体" w:eastAsia="宋体" w:cstheme="minorEastAsia"/>
                <w:snapToGrid w:val="0"/>
                <w:kern w:val="0"/>
                <w:sz w:val="24"/>
              </w:rPr>
              <w:t>1、提供有效期内的证书扫描件并加盖投标人公章，原件备查；</w:t>
            </w:r>
          </w:p>
          <w:p w14:paraId="374D3CE2">
            <w:pPr>
              <w:snapToGrid w:val="0"/>
              <w:ind w:firstLine="360" w:firstLineChars="0"/>
              <w:jc w:val="left"/>
              <w:rPr>
                <w:rFonts w:hint="eastAsia" w:asciiTheme="minorEastAsia" w:hAnsiTheme="minorEastAsia" w:eastAsiaTheme="minorEastAsia" w:cstheme="minorEastAsia"/>
                <w:b/>
                <w:bCs/>
                <w:snapToGrid w:val="0"/>
                <w:kern w:val="0"/>
                <w:sz w:val="24"/>
                <w:szCs w:val="24"/>
                <w:lang w:val="en-US" w:eastAsia="zh-CN" w:bidi="ar-SA"/>
              </w:rPr>
            </w:pPr>
            <w:r>
              <w:rPr>
                <w:rFonts w:hint="eastAsia" w:ascii="宋体" w:hAnsi="宋体" w:eastAsia="宋体" w:cstheme="minorEastAsia"/>
                <w:snapToGrid w:val="0"/>
                <w:kern w:val="0"/>
                <w:sz w:val="24"/>
              </w:rPr>
              <w:t>2、若证书不在有效期内或者出现无证明资料或专家无法凭所提供资料判断是否得分的情况，一律作不得分处理。</w:t>
            </w:r>
          </w:p>
        </w:tc>
        <w:tc>
          <w:tcPr>
            <w:tcW w:w="1000" w:type="dxa"/>
            <w:tcBorders>
              <w:tl2br w:val="nil"/>
              <w:tr2bl w:val="nil"/>
            </w:tcBorders>
            <w:shd w:val="clear" w:color="auto" w:fill="auto"/>
            <w:tcMar>
              <w:top w:w="60" w:type="dxa"/>
              <w:left w:w="119" w:type="dxa"/>
              <w:bottom w:w="60" w:type="dxa"/>
              <w:right w:w="119" w:type="dxa"/>
            </w:tcMar>
            <w:vAlign w:val="center"/>
          </w:tcPr>
          <w:p w14:paraId="6DB2BD9F">
            <w:pPr>
              <w:widowControl/>
              <w:spacing w:line="320" w:lineRule="exact"/>
              <w:jc w:val="center"/>
              <w:rPr>
                <w:rFonts w:hint="eastAsia" w:asciiTheme="minorEastAsia" w:hAnsiTheme="minorEastAsia" w:eastAsiaTheme="minorEastAsia" w:cstheme="minorEastAsia"/>
                <w:snapToGrid w:val="0"/>
                <w:kern w:val="0"/>
                <w:sz w:val="24"/>
                <w:szCs w:val="24"/>
                <w:highlight w:val="none"/>
                <w:lang w:val="en-US" w:eastAsia="zh-CN" w:bidi="ar-SA"/>
              </w:rPr>
            </w:pPr>
            <w:r>
              <w:rPr>
                <w:rFonts w:hint="eastAsia" w:asciiTheme="minorEastAsia" w:hAnsiTheme="minorEastAsia" w:cstheme="minorEastAsia"/>
                <w:snapToGrid w:val="0"/>
                <w:kern w:val="0"/>
                <w:sz w:val="24"/>
                <w:highlight w:val="none"/>
              </w:rPr>
              <w:t>4分</w:t>
            </w:r>
          </w:p>
        </w:tc>
      </w:tr>
      <w:tr w14:paraId="7CA6FDA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858" w:hRule="atLeast"/>
          <w:jc w:val="center"/>
        </w:trPr>
        <w:tc>
          <w:tcPr>
            <w:tcW w:w="922" w:type="dxa"/>
            <w:tcBorders>
              <w:tl2br w:val="nil"/>
              <w:tr2bl w:val="nil"/>
            </w:tcBorders>
            <w:shd w:val="clear" w:color="auto" w:fill="auto"/>
            <w:tcMar>
              <w:top w:w="60" w:type="dxa"/>
              <w:left w:w="119" w:type="dxa"/>
              <w:bottom w:w="60" w:type="dxa"/>
              <w:right w:w="119" w:type="dxa"/>
            </w:tcMar>
            <w:vAlign w:val="center"/>
          </w:tcPr>
          <w:p w14:paraId="7C2C4C86">
            <w:pPr>
              <w:widowControl/>
              <w:spacing w:line="320" w:lineRule="exact"/>
              <w:ind w:hanging="47"/>
              <w:jc w:val="center"/>
              <w:rPr>
                <w:rFonts w:hint="default" w:asciiTheme="minorEastAsia" w:hAnsiTheme="minorEastAsia" w:cstheme="minorEastAsia"/>
                <w:snapToGrid w:val="0"/>
                <w:kern w:val="0"/>
                <w:sz w:val="24"/>
                <w:lang w:val="en-US" w:eastAsia="zh-CN"/>
              </w:rPr>
            </w:pPr>
            <w:r>
              <w:rPr>
                <w:rFonts w:hint="eastAsia" w:asciiTheme="minorEastAsia" w:hAnsiTheme="minorEastAsia" w:cstheme="minorEastAsia"/>
                <w:snapToGrid w:val="0"/>
                <w:kern w:val="0"/>
                <w:sz w:val="24"/>
                <w:lang w:val="en-US" w:eastAsia="zh-CN"/>
              </w:rPr>
              <w:t>3</w:t>
            </w:r>
          </w:p>
        </w:tc>
        <w:tc>
          <w:tcPr>
            <w:tcW w:w="1911" w:type="dxa"/>
            <w:tcBorders>
              <w:tl2br w:val="nil"/>
              <w:tr2bl w:val="nil"/>
            </w:tcBorders>
            <w:shd w:val="clear" w:color="auto" w:fill="auto"/>
            <w:tcMar>
              <w:top w:w="60" w:type="dxa"/>
              <w:left w:w="119" w:type="dxa"/>
              <w:bottom w:w="60" w:type="dxa"/>
              <w:right w:w="119" w:type="dxa"/>
            </w:tcMar>
            <w:vAlign w:val="center"/>
          </w:tcPr>
          <w:p w14:paraId="1A3A3000">
            <w:pPr>
              <w:widowControl/>
              <w:snapToGrid w:val="0"/>
              <w:jc w:val="center"/>
              <w:rPr>
                <w:rFonts w:hint="eastAsia" w:ascii="宋体" w:hAnsi="宋体" w:eastAsia="宋体" w:cstheme="minorEastAsia"/>
                <w:snapToGrid w:val="0"/>
                <w:kern w:val="0"/>
                <w:sz w:val="24"/>
                <w:highlight w:val="none"/>
              </w:rPr>
            </w:pPr>
            <w:r>
              <w:rPr>
                <w:rFonts w:hint="eastAsia" w:ascii="宋体" w:hAnsi="宋体" w:eastAsia="宋体" w:cstheme="minorEastAsia"/>
                <w:snapToGrid w:val="0"/>
                <w:kern w:val="0"/>
                <w:sz w:val="24"/>
                <w:highlight w:val="none"/>
              </w:rPr>
              <w:t>采购招标专职人员</w:t>
            </w:r>
          </w:p>
        </w:tc>
        <w:tc>
          <w:tcPr>
            <w:tcW w:w="5380" w:type="dxa"/>
            <w:tcBorders>
              <w:tl2br w:val="nil"/>
              <w:tr2bl w:val="nil"/>
            </w:tcBorders>
            <w:shd w:val="clear" w:color="auto" w:fill="auto"/>
            <w:tcMar>
              <w:top w:w="60" w:type="dxa"/>
              <w:left w:w="119" w:type="dxa"/>
              <w:bottom w:w="60" w:type="dxa"/>
              <w:right w:w="119" w:type="dxa"/>
            </w:tcMar>
            <w:vAlign w:val="center"/>
          </w:tcPr>
          <w:p w14:paraId="7EE01A9B">
            <w:pPr>
              <w:snapToGrid w:val="0"/>
              <w:jc w:val="left"/>
              <w:rPr>
                <w:rFonts w:ascii="宋体" w:hAnsi="宋体" w:eastAsia="宋体" w:cstheme="minorEastAsia"/>
                <w:b/>
                <w:bCs/>
                <w:snapToGrid w:val="0"/>
                <w:kern w:val="0"/>
                <w:sz w:val="24"/>
                <w:highlight w:val="none"/>
              </w:rPr>
            </w:pPr>
            <w:r>
              <w:rPr>
                <w:rFonts w:hint="eastAsia" w:ascii="宋体" w:hAnsi="宋体" w:eastAsia="宋体" w:cstheme="minorEastAsia"/>
                <w:b/>
                <w:bCs/>
                <w:snapToGrid w:val="0"/>
                <w:kern w:val="0"/>
                <w:sz w:val="24"/>
                <w:highlight w:val="none"/>
              </w:rPr>
              <w:t>（一）评审内容</w:t>
            </w:r>
          </w:p>
          <w:p w14:paraId="019CC25D">
            <w:pPr>
              <w:snapToGrid w:val="0"/>
              <w:ind w:firstLine="360"/>
              <w:jc w:val="left"/>
              <w:rPr>
                <w:rFonts w:ascii="宋体" w:hAnsi="宋体" w:eastAsia="宋体" w:cstheme="minorEastAsia"/>
                <w:bCs/>
                <w:snapToGrid w:val="0"/>
                <w:kern w:val="0"/>
                <w:sz w:val="24"/>
                <w:highlight w:val="none"/>
              </w:rPr>
            </w:pPr>
            <w:r>
              <w:rPr>
                <w:rFonts w:hint="eastAsia" w:ascii="宋体" w:hAnsi="宋体" w:eastAsia="宋体" w:cstheme="minorEastAsia"/>
                <w:bCs/>
                <w:snapToGrid w:val="0"/>
                <w:kern w:val="0"/>
                <w:sz w:val="24"/>
                <w:highlight w:val="none"/>
              </w:rPr>
              <w:t>投标人在深圳市政府采购监管网备案专职人员数量。</w:t>
            </w:r>
          </w:p>
          <w:p w14:paraId="48FC4841">
            <w:pPr>
              <w:snapToGrid w:val="0"/>
              <w:ind w:firstLine="360"/>
              <w:jc w:val="left"/>
              <w:rPr>
                <w:rFonts w:ascii="宋体" w:hAnsi="宋体" w:eastAsia="宋体" w:cstheme="minorEastAsia"/>
                <w:bCs/>
                <w:snapToGrid w:val="0"/>
                <w:kern w:val="0"/>
                <w:sz w:val="24"/>
                <w:highlight w:val="none"/>
              </w:rPr>
            </w:pPr>
            <w:r>
              <w:rPr>
                <w:rFonts w:hint="eastAsia" w:ascii="宋体" w:hAnsi="宋体" w:eastAsia="宋体" w:cstheme="minorEastAsia"/>
                <w:bCs/>
                <w:snapToGrid w:val="0"/>
                <w:kern w:val="0"/>
                <w:sz w:val="24"/>
                <w:highlight w:val="none"/>
              </w:rPr>
              <w:t>具有</w:t>
            </w:r>
            <w:r>
              <w:rPr>
                <w:rFonts w:ascii="宋体" w:hAnsi="宋体" w:eastAsia="宋体" w:cstheme="minorEastAsia"/>
                <w:bCs/>
                <w:snapToGrid w:val="0"/>
                <w:kern w:val="0"/>
                <w:sz w:val="24"/>
                <w:highlight w:val="none"/>
              </w:rPr>
              <w:t>2</w:t>
            </w:r>
            <w:r>
              <w:rPr>
                <w:rFonts w:hint="eastAsia" w:ascii="宋体" w:hAnsi="宋体" w:eastAsia="宋体" w:cstheme="minorEastAsia"/>
                <w:bCs/>
                <w:snapToGrid w:val="0"/>
                <w:kern w:val="0"/>
                <w:sz w:val="24"/>
                <w:highlight w:val="none"/>
              </w:rPr>
              <w:t>0个及以上的得</w:t>
            </w:r>
            <w:r>
              <w:rPr>
                <w:rFonts w:ascii="宋体" w:hAnsi="宋体" w:eastAsia="宋体" w:cstheme="minorEastAsia"/>
                <w:bCs/>
                <w:snapToGrid w:val="0"/>
                <w:kern w:val="0"/>
                <w:sz w:val="24"/>
                <w:highlight w:val="none"/>
              </w:rPr>
              <w:t>8</w:t>
            </w:r>
            <w:r>
              <w:rPr>
                <w:rFonts w:hint="eastAsia" w:ascii="宋体" w:hAnsi="宋体" w:eastAsia="宋体" w:cstheme="minorEastAsia"/>
                <w:bCs/>
                <w:snapToGrid w:val="0"/>
                <w:kern w:val="0"/>
                <w:sz w:val="24"/>
                <w:highlight w:val="none"/>
              </w:rPr>
              <w:t>分；具有15</w:t>
            </w:r>
            <w:r>
              <w:rPr>
                <w:rFonts w:ascii="宋体" w:hAnsi="宋体" w:eastAsia="宋体" w:cstheme="minorEastAsia"/>
                <w:bCs/>
                <w:snapToGrid w:val="0"/>
                <w:kern w:val="0"/>
                <w:sz w:val="24"/>
                <w:highlight w:val="none"/>
              </w:rPr>
              <w:t>-</w:t>
            </w:r>
            <w:r>
              <w:rPr>
                <w:rFonts w:hint="eastAsia" w:ascii="宋体" w:hAnsi="宋体" w:eastAsia="宋体" w:cstheme="minorEastAsia"/>
                <w:bCs/>
                <w:snapToGrid w:val="0"/>
                <w:kern w:val="0"/>
                <w:sz w:val="24"/>
                <w:highlight w:val="none"/>
              </w:rPr>
              <w:t>19个的得</w:t>
            </w:r>
            <w:r>
              <w:rPr>
                <w:rFonts w:ascii="宋体" w:hAnsi="宋体" w:eastAsia="宋体" w:cstheme="minorEastAsia"/>
                <w:bCs/>
                <w:snapToGrid w:val="0"/>
                <w:kern w:val="0"/>
                <w:sz w:val="24"/>
                <w:highlight w:val="none"/>
              </w:rPr>
              <w:t>4</w:t>
            </w:r>
            <w:r>
              <w:rPr>
                <w:rFonts w:hint="eastAsia" w:ascii="宋体" w:hAnsi="宋体" w:eastAsia="宋体" w:cstheme="minorEastAsia"/>
                <w:bCs/>
                <w:snapToGrid w:val="0"/>
                <w:kern w:val="0"/>
                <w:sz w:val="24"/>
                <w:highlight w:val="none"/>
              </w:rPr>
              <w:t>分，具有10-14个的得2分，其余不得分。</w:t>
            </w:r>
          </w:p>
          <w:p w14:paraId="755CAD8A">
            <w:pPr>
              <w:snapToGrid w:val="0"/>
              <w:jc w:val="left"/>
              <w:rPr>
                <w:rFonts w:ascii="宋体" w:hAnsi="宋体" w:eastAsia="宋体" w:cstheme="minorEastAsia"/>
                <w:bCs/>
                <w:snapToGrid w:val="0"/>
                <w:kern w:val="0"/>
                <w:sz w:val="24"/>
                <w:highlight w:val="none"/>
              </w:rPr>
            </w:pPr>
            <w:r>
              <w:rPr>
                <w:rFonts w:hint="eastAsia" w:ascii="宋体" w:hAnsi="宋体" w:eastAsia="宋体" w:cstheme="minorEastAsia"/>
                <w:b/>
                <w:bCs/>
                <w:snapToGrid w:val="0"/>
                <w:kern w:val="0"/>
                <w:sz w:val="24"/>
                <w:highlight w:val="none"/>
              </w:rPr>
              <w:t>（二）评审依据</w:t>
            </w:r>
          </w:p>
          <w:p w14:paraId="0260BA16">
            <w:pPr>
              <w:snapToGrid w:val="0"/>
              <w:ind w:firstLine="360" w:firstLineChars="0"/>
              <w:jc w:val="left"/>
              <w:rPr>
                <w:rFonts w:hint="eastAsia" w:ascii="宋体" w:hAnsi="宋体" w:eastAsia="宋体" w:cstheme="minorEastAsia"/>
                <w:snapToGrid w:val="0"/>
                <w:kern w:val="0"/>
                <w:sz w:val="24"/>
                <w:highlight w:val="none"/>
              </w:rPr>
            </w:pPr>
            <w:r>
              <w:rPr>
                <w:rFonts w:hint="eastAsia" w:ascii="宋体" w:hAnsi="宋体" w:eastAsia="宋体" w:cstheme="minorEastAsia"/>
                <w:bCs/>
                <w:snapToGrid w:val="0"/>
                <w:kern w:val="0"/>
                <w:sz w:val="24"/>
                <w:highlight w:val="none"/>
              </w:rPr>
              <w:t>根据投标人提供的深圳市政府采购监管网关于代理机构专职人员数量的截图加盖投标人公章进行评分。</w:t>
            </w:r>
          </w:p>
        </w:tc>
        <w:tc>
          <w:tcPr>
            <w:tcW w:w="1000" w:type="dxa"/>
            <w:tcBorders>
              <w:tl2br w:val="nil"/>
              <w:tr2bl w:val="nil"/>
            </w:tcBorders>
            <w:shd w:val="clear" w:color="auto" w:fill="auto"/>
            <w:tcMar>
              <w:top w:w="60" w:type="dxa"/>
              <w:left w:w="119" w:type="dxa"/>
              <w:bottom w:w="60" w:type="dxa"/>
              <w:right w:w="119" w:type="dxa"/>
            </w:tcMar>
            <w:vAlign w:val="center"/>
          </w:tcPr>
          <w:p w14:paraId="238C919B">
            <w:pPr>
              <w:widowControl/>
              <w:spacing w:line="320" w:lineRule="exact"/>
              <w:jc w:val="center"/>
              <w:rPr>
                <w:rFonts w:hint="eastAsia" w:asciiTheme="minorEastAsia" w:hAnsiTheme="minorEastAsia" w:cstheme="minorEastAsia"/>
                <w:snapToGrid w:val="0"/>
                <w:kern w:val="0"/>
                <w:sz w:val="24"/>
                <w:highlight w:val="yellow"/>
              </w:rPr>
            </w:pPr>
            <w:r>
              <w:rPr>
                <w:rFonts w:hint="eastAsia" w:asciiTheme="minorEastAsia" w:hAnsiTheme="minorEastAsia" w:cstheme="minorEastAsia"/>
                <w:snapToGrid w:val="0"/>
                <w:kern w:val="0"/>
                <w:sz w:val="24"/>
              </w:rPr>
              <w:t>8分</w:t>
            </w:r>
          </w:p>
        </w:tc>
      </w:tr>
      <w:tr w14:paraId="06E4232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trHeight w:val="858" w:hRule="atLeast"/>
          <w:jc w:val="center"/>
        </w:trPr>
        <w:tc>
          <w:tcPr>
            <w:tcW w:w="922" w:type="dxa"/>
            <w:tcBorders>
              <w:tl2br w:val="nil"/>
              <w:tr2bl w:val="nil"/>
            </w:tcBorders>
            <w:shd w:val="clear" w:color="auto" w:fill="auto"/>
            <w:tcMar>
              <w:top w:w="60" w:type="dxa"/>
              <w:left w:w="119" w:type="dxa"/>
              <w:bottom w:w="60" w:type="dxa"/>
              <w:right w:w="119" w:type="dxa"/>
            </w:tcMar>
            <w:vAlign w:val="center"/>
          </w:tcPr>
          <w:p w14:paraId="0C526244">
            <w:pPr>
              <w:widowControl/>
              <w:spacing w:line="320" w:lineRule="exact"/>
              <w:ind w:hanging="47"/>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cstheme="minorEastAsia"/>
                <w:snapToGrid w:val="0"/>
                <w:kern w:val="0"/>
                <w:sz w:val="24"/>
                <w:lang w:val="en-US" w:eastAsia="zh-CN"/>
              </w:rPr>
              <w:t>4</w:t>
            </w:r>
          </w:p>
        </w:tc>
        <w:tc>
          <w:tcPr>
            <w:tcW w:w="1911" w:type="dxa"/>
            <w:tcBorders>
              <w:tl2br w:val="nil"/>
              <w:tr2bl w:val="nil"/>
            </w:tcBorders>
            <w:shd w:val="clear" w:color="auto" w:fill="auto"/>
            <w:tcMar>
              <w:top w:w="60" w:type="dxa"/>
              <w:left w:w="119" w:type="dxa"/>
              <w:bottom w:w="60" w:type="dxa"/>
              <w:right w:w="119" w:type="dxa"/>
            </w:tcMar>
            <w:vAlign w:val="center"/>
          </w:tcPr>
          <w:p w14:paraId="5C0C33A4">
            <w:pPr>
              <w:widowControl/>
              <w:snapToGrid w:val="0"/>
              <w:jc w:val="center"/>
              <w:rPr>
                <w:rFonts w:hint="default" w:asciiTheme="minorEastAsia" w:hAnsiTheme="minorEastAsia" w:eastAsiaTheme="minorEastAsia" w:cstheme="minorEastAsia"/>
                <w:snapToGrid w:val="0"/>
                <w:kern w:val="0"/>
                <w:sz w:val="24"/>
                <w:lang w:val="en-US" w:eastAsia="zh-CN"/>
              </w:rPr>
            </w:pPr>
            <w:r>
              <w:rPr>
                <w:rFonts w:hint="eastAsia" w:ascii="宋体" w:hAnsi="宋体" w:eastAsia="宋体" w:cstheme="minorEastAsia"/>
                <w:snapToGrid w:val="0"/>
                <w:kern w:val="0"/>
                <w:sz w:val="24"/>
                <w:highlight w:val="none"/>
                <w:lang w:eastAsia="zh-CN"/>
              </w:rPr>
              <w:t>服务</w:t>
            </w:r>
            <w:r>
              <w:rPr>
                <w:rFonts w:hint="eastAsia" w:ascii="宋体" w:hAnsi="宋体" w:eastAsia="宋体" w:cstheme="minorEastAsia"/>
                <w:snapToGrid w:val="0"/>
                <w:kern w:val="0"/>
                <w:sz w:val="24"/>
                <w:highlight w:val="none"/>
              </w:rPr>
              <w:t>便捷性</w:t>
            </w:r>
          </w:p>
        </w:tc>
        <w:tc>
          <w:tcPr>
            <w:tcW w:w="5380" w:type="dxa"/>
            <w:tcBorders>
              <w:tl2br w:val="nil"/>
              <w:tr2bl w:val="nil"/>
            </w:tcBorders>
            <w:shd w:val="clear" w:color="auto" w:fill="auto"/>
            <w:tcMar>
              <w:top w:w="60" w:type="dxa"/>
              <w:left w:w="119" w:type="dxa"/>
              <w:bottom w:w="60" w:type="dxa"/>
              <w:right w:w="119" w:type="dxa"/>
            </w:tcMar>
            <w:vAlign w:val="top"/>
          </w:tcPr>
          <w:p w14:paraId="63BB203F">
            <w:pPr>
              <w:snapToGrid w:val="0"/>
              <w:jc w:val="both"/>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（一）评审内容</w:t>
            </w:r>
          </w:p>
          <w:p w14:paraId="11D0E7EA">
            <w:pPr>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代理机构开标场地到采购人办公地点的驾车</w:t>
            </w:r>
            <w:r>
              <w:rPr>
                <w:rFonts w:hint="eastAsia" w:ascii="宋体" w:hAnsi="宋体" w:eastAsia="宋体" w:cstheme="minorEastAsia"/>
                <w:snapToGrid w:val="0"/>
                <w:kern w:val="0"/>
                <w:sz w:val="24"/>
                <w:lang w:eastAsia="zh-CN"/>
              </w:rPr>
              <w:t>距离。</w:t>
            </w:r>
            <w:r>
              <w:rPr>
                <w:rFonts w:hint="eastAsia" w:ascii="宋体" w:hAnsi="宋体" w:eastAsia="宋体" w:cstheme="minorEastAsia"/>
                <w:snapToGrid w:val="0"/>
                <w:kern w:val="0"/>
                <w:sz w:val="24"/>
              </w:rPr>
              <w:t>　</w:t>
            </w:r>
          </w:p>
          <w:p w14:paraId="73AE473C">
            <w:pPr>
              <w:snapToGrid w:val="0"/>
              <w:ind w:firstLine="480"/>
              <w:jc w:val="both"/>
              <w:rPr>
                <w:rFonts w:hint="eastAsia" w:ascii="宋体" w:hAnsi="宋体" w:eastAsia="宋体" w:cstheme="minorEastAsia"/>
                <w:snapToGrid w:val="0"/>
                <w:kern w:val="0"/>
                <w:sz w:val="24"/>
              </w:rPr>
            </w:pPr>
            <w:r>
              <w:rPr>
                <w:rFonts w:hint="eastAsia" w:ascii="宋体" w:hAnsi="宋体" w:eastAsia="宋体" w:cstheme="minorEastAsia"/>
                <w:b w:val="0"/>
                <w:bCs w:val="0"/>
                <w:snapToGrid w:val="0"/>
                <w:color w:val="000000" w:themeColor="text1"/>
                <w:kern w:val="0"/>
                <w:sz w:val="24"/>
                <w:u w:val="none"/>
                <w:lang w:val="en-US" w:eastAsia="zh-CN"/>
                <w14:textFill>
                  <w14:solidFill>
                    <w14:schemeClr w14:val="tx1"/>
                  </w14:solidFill>
                </w14:textFill>
              </w:rPr>
              <w:t>15</w:t>
            </w:r>
            <w:r>
              <w:rPr>
                <w:rFonts w:hint="eastAsia" w:ascii="宋体" w:hAnsi="宋体" w:eastAsia="宋体" w:cstheme="minorEastAsia"/>
                <w:snapToGrid w:val="0"/>
                <w:kern w:val="0"/>
                <w:sz w:val="24"/>
                <w:lang w:eastAsia="zh-CN"/>
              </w:rPr>
              <w:t>公里</w:t>
            </w:r>
            <w:r>
              <w:rPr>
                <w:rFonts w:hint="eastAsia" w:ascii="宋体" w:hAnsi="宋体" w:eastAsia="宋体" w:cstheme="minorEastAsia"/>
                <w:snapToGrid w:val="0"/>
                <w:kern w:val="0"/>
                <w:sz w:val="24"/>
              </w:rPr>
              <w:t>内得10分；</w:t>
            </w:r>
          </w:p>
          <w:p w14:paraId="766CC6DC">
            <w:pPr>
              <w:snapToGrid w:val="0"/>
              <w:ind w:firstLine="48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lang w:val="en-US" w:eastAsia="zh-CN"/>
              </w:rPr>
              <w:t>15</w:t>
            </w:r>
            <w:r>
              <w:rPr>
                <w:rFonts w:hint="eastAsia" w:ascii="宋体" w:hAnsi="宋体" w:eastAsia="宋体" w:cstheme="minorEastAsia"/>
                <w:snapToGrid w:val="0"/>
                <w:kern w:val="0"/>
                <w:sz w:val="24"/>
              </w:rPr>
              <w:t>-</w:t>
            </w:r>
            <w:r>
              <w:rPr>
                <w:rFonts w:hint="eastAsia" w:ascii="宋体" w:hAnsi="宋体" w:eastAsia="宋体" w:cstheme="minorEastAsia"/>
                <w:snapToGrid w:val="0"/>
                <w:kern w:val="0"/>
                <w:sz w:val="24"/>
                <w:lang w:val="en-US" w:eastAsia="zh-CN"/>
              </w:rPr>
              <w:t>20</w:t>
            </w:r>
            <w:r>
              <w:rPr>
                <w:rFonts w:hint="eastAsia" w:ascii="宋体" w:hAnsi="宋体" w:eastAsia="宋体" w:cstheme="minorEastAsia"/>
                <w:snapToGrid w:val="0"/>
                <w:kern w:val="0"/>
                <w:sz w:val="24"/>
                <w:lang w:eastAsia="zh-CN"/>
              </w:rPr>
              <w:t>公里</w:t>
            </w:r>
            <w:r>
              <w:rPr>
                <w:rFonts w:hint="eastAsia" w:ascii="宋体" w:hAnsi="宋体" w:eastAsia="宋体" w:cstheme="minorEastAsia"/>
                <w:snapToGrid w:val="0"/>
                <w:kern w:val="0"/>
                <w:sz w:val="24"/>
              </w:rPr>
              <w:t>得6分；</w:t>
            </w:r>
          </w:p>
          <w:p w14:paraId="7DB8F08E">
            <w:pPr>
              <w:snapToGrid w:val="0"/>
              <w:ind w:firstLine="48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lang w:val="en-US" w:eastAsia="zh-CN"/>
              </w:rPr>
              <w:t>20</w:t>
            </w:r>
            <w:r>
              <w:rPr>
                <w:rFonts w:hint="eastAsia" w:ascii="宋体" w:hAnsi="宋体" w:eastAsia="宋体" w:cstheme="minorEastAsia"/>
                <w:snapToGrid w:val="0"/>
                <w:kern w:val="0"/>
                <w:sz w:val="24"/>
              </w:rPr>
              <w:t>-</w:t>
            </w:r>
            <w:r>
              <w:rPr>
                <w:rFonts w:hint="eastAsia" w:ascii="宋体" w:hAnsi="宋体" w:eastAsia="宋体" w:cstheme="minorEastAsia"/>
                <w:snapToGrid w:val="0"/>
                <w:kern w:val="0"/>
                <w:sz w:val="24"/>
                <w:lang w:val="en-US" w:eastAsia="zh-CN"/>
              </w:rPr>
              <w:t>30</w:t>
            </w:r>
            <w:r>
              <w:rPr>
                <w:rFonts w:hint="eastAsia" w:ascii="宋体" w:hAnsi="宋体" w:eastAsia="宋体" w:cstheme="minorEastAsia"/>
                <w:snapToGrid w:val="0"/>
                <w:kern w:val="0"/>
                <w:sz w:val="24"/>
                <w:lang w:eastAsia="zh-CN"/>
              </w:rPr>
              <w:t>公里</w:t>
            </w:r>
            <w:r>
              <w:rPr>
                <w:rFonts w:hint="eastAsia" w:ascii="宋体" w:hAnsi="宋体" w:eastAsia="宋体" w:cstheme="minorEastAsia"/>
                <w:snapToGrid w:val="0"/>
                <w:kern w:val="0"/>
                <w:sz w:val="24"/>
              </w:rPr>
              <w:t>得3分；</w:t>
            </w:r>
          </w:p>
          <w:p w14:paraId="519E89C7">
            <w:pPr>
              <w:snapToGrid w:val="0"/>
              <w:ind w:firstLine="48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lang w:val="en-US" w:eastAsia="zh-CN"/>
              </w:rPr>
              <w:t>30公里</w:t>
            </w:r>
            <w:r>
              <w:rPr>
                <w:rFonts w:hint="eastAsia" w:ascii="宋体" w:hAnsi="宋体" w:eastAsia="宋体" w:cstheme="minorEastAsia"/>
                <w:snapToGrid w:val="0"/>
                <w:kern w:val="0"/>
                <w:sz w:val="24"/>
              </w:rPr>
              <w:t>以上不得分。</w:t>
            </w:r>
          </w:p>
          <w:p w14:paraId="01524516">
            <w:pPr>
              <w:snapToGrid w:val="0"/>
              <w:jc w:val="both"/>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（二）评审依据</w:t>
            </w:r>
          </w:p>
          <w:p w14:paraId="72E37EAA">
            <w:pPr>
              <w:snapToGrid w:val="0"/>
              <w:jc w:val="both"/>
              <w:rPr>
                <w:rFonts w:asciiTheme="minorEastAsia" w:hAnsiTheme="minorEastAsia" w:cstheme="minorEastAsia"/>
                <w:snapToGrid w:val="0"/>
                <w:kern w:val="0"/>
                <w:sz w:val="24"/>
              </w:rPr>
            </w:pPr>
            <w:r>
              <w:rPr>
                <w:rFonts w:hint="eastAsia" w:ascii="宋体" w:hAnsi="宋体" w:eastAsia="宋体" w:cstheme="minorEastAsia"/>
                <w:snapToGrid w:val="0"/>
                <w:kern w:val="0"/>
                <w:sz w:val="24"/>
              </w:rPr>
              <w:t>　　证明文件：提供百度地图或高德地图导航截图加盖投标人公章</w:t>
            </w:r>
            <w:r>
              <w:rPr>
                <w:rFonts w:hint="eastAsia" w:ascii="宋体" w:hAnsi="宋体" w:eastAsia="宋体" w:cstheme="minorEastAsia"/>
                <w:snapToGrid w:val="0"/>
                <w:kern w:val="0"/>
                <w:sz w:val="24"/>
                <w:lang w:eastAsia="zh-CN"/>
              </w:rPr>
              <w:t>，</w:t>
            </w:r>
            <w:r>
              <w:rPr>
                <w:rFonts w:hint="eastAsia" w:ascii="宋体" w:hAnsi="宋体" w:eastAsia="宋体" w:cstheme="minorEastAsia"/>
                <w:snapToGrid w:val="0"/>
                <w:kern w:val="0"/>
                <w:sz w:val="24"/>
                <w:lang w:val="en-US" w:eastAsia="zh-CN"/>
              </w:rPr>
              <w:t>设置起点为投标人营业执照注册地点或者在</w:t>
            </w:r>
            <w:r>
              <w:rPr>
                <w:rFonts w:hint="eastAsia" w:ascii="宋体" w:hAnsi="宋体" w:eastAsia="宋体" w:cstheme="minorEastAsia"/>
                <w:snapToGrid w:val="0"/>
                <w:kern w:val="0"/>
                <w:sz w:val="24"/>
              </w:rPr>
              <w:t>深圳市政府采购监管网</w:t>
            </w:r>
            <w:r>
              <w:rPr>
                <w:rFonts w:hint="eastAsia" w:ascii="宋体" w:hAnsi="宋体" w:eastAsia="宋体" w:cstheme="minorEastAsia"/>
                <w:snapToGrid w:val="0"/>
                <w:kern w:val="0"/>
                <w:sz w:val="24"/>
                <w:lang w:val="en-US" w:eastAsia="zh-CN"/>
              </w:rPr>
              <w:t>备案的评审场地地址，终点为采购单位地点：深圳市南山区应急管理局</w:t>
            </w:r>
            <w:r>
              <w:rPr>
                <w:rFonts w:hint="eastAsia" w:ascii="宋体" w:hAnsi="宋体" w:eastAsia="宋体" w:cstheme="minorEastAsia"/>
                <w:snapToGrid w:val="0"/>
                <w:kern w:val="0"/>
                <w:sz w:val="24"/>
              </w:rPr>
              <w:t>。未提供不得分。</w:t>
            </w:r>
          </w:p>
        </w:tc>
        <w:tc>
          <w:tcPr>
            <w:tcW w:w="1000" w:type="dxa"/>
            <w:tcBorders>
              <w:tl2br w:val="nil"/>
              <w:tr2bl w:val="nil"/>
            </w:tcBorders>
            <w:shd w:val="clear" w:color="auto" w:fill="auto"/>
            <w:tcMar>
              <w:top w:w="60" w:type="dxa"/>
              <w:left w:w="119" w:type="dxa"/>
              <w:bottom w:w="60" w:type="dxa"/>
              <w:right w:w="119" w:type="dxa"/>
            </w:tcMar>
            <w:vAlign w:val="center"/>
          </w:tcPr>
          <w:p w14:paraId="07B08DB9">
            <w:pPr>
              <w:widowControl/>
              <w:spacing w:line="320" w:lineRule="exact"/>
              <w:ind w:hanging="6" w:firstLineChars="0"/>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highlight w:val="none"/>
              </w:rPr>
              <w:t>10分</w:t>
            </w:r>
          </w:p>
        </w:tc>
      </w:tr>
      <w:tr w14:paraId="1D6E26A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trHeight w:val="858" w:hRule="atLeast"/>
          <w:jc w:val="center"/>
        </w:trPr>
        <w:tc>
          <w:tcPr>
            <w:tcW w:w="922" w:type="dxa"/>
            <w:tcBorders>
              <w:tl2br w:val="nil"/>
              <w:tr2bl w:val="nil"/>
            </w:tcBorders>
            <w:shd w:val="clear" w:color="auto" w:fill="auto"/>
            <w:tcMar>
              <w:top w:w="60" w:type="dxa"/>
              <w:left w:w="119" w:type="dxa"/>
              <w:bottom w:w="60" w:type="dxa"/>
              <w:right w:w="119" w:type="dxa"/>
            </w:tcMar>
            <w:vAlign w:val="center"/>
          </w:tcPr>
          <w:p w14:paraId="6AAB0481">
            <w:pPr>
              <w:widowControl/>
              <w:spacing w:line="320" w:lineRule="exact"/>
              <w:ind w:hanging="47"/>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cstheme="minorEastAsia"/>
                <w:snapToGrid w:val="0"/>
                <w:kern w:val="0"/>
                <w:sz w:val="24"/>
                <w:lang w:val="en-US" w:eastAsia="zh-CN"/>
              </w:rPr>
              <w:t>5</w:t>
            </w:r>
          </w:p>
        </w:tc>
        <w:tc>
          <w:tcPr>
            <w:tcW w:w="1911" w:type="dxa"/>
            <w:tcBorders>
              <w:tl2br w:val="nil"/>
              <w:tr2bl w:val="nil"/>
            </w:tcBorders>
            <w:shd w:val="clear" w:color="auto" w:fill="auto"/>
            <w:tcMar>
              <w:top w:w="60" w:type="dxa"/>
              <w:left w:w="119" w:type="dxa"/>
              <w:bottom w:w="60" w:type="dxa"/>
              <w:right w:w="119" w:type="dxa"/>
            </w:tcMar>
            <w:vAlign w:val="center"/>
          </w:tcPr>
          <w:p w14:paraId="23A5DABA">
            <w:pPr>
              <w:widowControl/>
              <w:snapToGrid w:val="0"/>
              <w:jc w:val="center"/>
              <w:rPr>
                <w:rFonts w:asciiTheme="minorEastAsia" w:hAnsiTheme="minorEastAsia" w:cstheme="minorEastAsia"/>
                <w:snapToGrid w:val="0"/>
                <w:kern w:val="0"/>
                <w:sz w:val="24"/>
              </w:rPr>
            </w:pPr>
            <w:r>
              <w:rPr>
                <w:rFonts w:hint="eastAsia" w:ascii="宋体" w:hAnsi="宋体" w:eastAsia="宋体" w:cstheme="minorEastAsia"/>
                <w:snapToGrid w:val="0"/>
                <w:kern w:val="0"/>
                <w:sz w:val="24"/>
              </w:rPr>
              <w:t>设施条件</w:t>
            </w:r>
          </w:p>
        </w:tc>
        <w:tc>
          <w:tcPr>
            <w:tcW w:w="5380" w:type="dxa"/>
            <w:tcBorders>
              <w:tl2br w:val="nil"/>
              <w:tr2bl w:val="nil"/>
            </w:tcBorders>
            <w:shd w:val="clear" w:color="auto" w:fill="auto"/>
            <w:tcMar>
              <w:top w:w="60" w:type="dxa"/>
              <w:left w:w="119" w:type="dxa"/>
              <w:bottom w:w="60" w:type="dxa"/>
              <w:right w:w="119" w:type="dxa"/>
            </w:tcMar>
            <w:vAlign w:val="center"/>
          </w:tcPr>
          <w:p w14:paraId="3B190C4A">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（一）评审内容</w:t>
            </w:r>
          </w:p>
          <w:p w14:paraId="6241CC9E">
            <w:pPr>
              <w:snapToGrid w:val="0"/>
              <w:ind w:firstLine="360"/>
              <w:jc w:val="left"/>
              <w:rPr>
                <w:rFonts w:ascii="宋体" w:hAnsi="宋体" w:eastAsia="宋体" w:cstheme="minorEastAsia"/>
                <w:bCs/>
                <w:snapToGrid w:val="0"/>
                <w:kern w:val="0"/>
                <w:sz w:val="24"/>
              </w:rPr>
            </w:pPr>
            <w:r>
              <w:rPr>
                <w:rFonts w:hint="eastAsia" w:ascii="宋体" w:hAnsi="宋体" w:eastAsia="宋体" w:cstheme="minorEastAsia"/>
                <w:bCs/>
                <w:snapToGrid w:val="0"/>
                <w:kern w:val="0"/>
                <w:sz w:val="24"/>
              </w:rPr>
              <w:t>投标人在深圳开评标室数量。</w:t>
            </w:r>
          </w:p>
          <w:p w14:paraId="5BA20BBD">
            <w:pPr>
              <w:snapToGrid w:val="0"/>
              <w:ind w:firstLine="360"/>
              <w:jc w:val="left"/>
              <w:rPr>
                <w:rFonts w:ascii="宋体" w:hAnsi="宋体" w:eastAsia="宋体" w:cstheme="minorEastAsia"/>
                <w:bCs/>
                <w:snapToGrid w:val="0"/>
                <w:kern w:val="0"/>
                <w:sz w:val="24"/>
              </w:rPr>
            </w:pPr>
            <w:r>
              <w:rPr>
                <w:rFonts w:hint="eastAsia" w:ascii="宋体" w:hAnsi="宋体" w:eastAsia="宋体" w:cstheme="minorEastAsia"/>
                <w:bCs/>
                <w:snapToGrid w:val="0"/>
                <w:kern w:val="0"/>
                <w:sz w:val="24"/>
              </w:rPr>
              <w:t>具有12个及以上的得8分；具有8个及以上</w:t>
            </w:r>
            <w:r>
              <w:rPr>
                <w:rFonts w:hint="eastAsia" w:ascii="宋体" w:hAnsi="宋体" w:eastAsia="宋体" w:cstheme="minorEastAsia"/>
                <w:bCs/>
                <w:snapToGrid w:val="0"/>
                <w:kern w:val="0"/>
                <w:sz w:val="24"/>
                <w:lang w:val="en-US" w:eastAsia="zh-CN"/>
              </w:rPr>
              <w:t>12个以下</w:t>
            </w:r>
            <w:r>
              <w:rPr>
                <w:rFonts w:hint="eastAsia" w:ascii="宋体" w:hAnsi="宋体" w:eastAsia="宋体" w:cstheme="minorEastAsia"/>
                <w:bCs/>
                <w:snapToGrid w:val="0"/>
                <w:kern w:val="0"/>
                <w:sz w:val="24"/>
              </w:rPr>
              <w:t>的得5分；具有4个及以上</w:t>
            </w:r>
            <w:r>
              <w:rPr>
                <w:rFonts w:hint="eastAsia" w:ascii="宋体" w:hAnsi="宋体" w:eastAsia="宋体" w:cstheme="minorEastAsia"/>
                <w:bCs/>
                <w:snapToGrid w:val="0"/>
                <w:kern w:val="0"/>
                <w:sz w:val="24"/>
                <w:lang w:val="en-US" w:eastAsia="zh-CN"/>
              </w:rPr>
              <w:t>8个以下</w:t>
            </w:r>
            <w:r>
              <w:rPr>
                <w:rFonts w:hint="eastAsia" w:ascii="宋体" w:hAnsi="宋体" w:eastAsia="宋体" w:cstheme="minorEastAsia"/>
                <w:bCs/>
                <w:snapToGrid w:val="0"/>
                <w:kern w:val="0"/>
                <w:sz w:val="24"/>
              </w:rPr>
              <w:t>的得2分，其余不得分。以上开评标室应具备基础条件，即应配备基础的投影设备、录音录像设备、专业工作电脑及打印设备。</w:t>
            </w:r>
          </w:p>
          <w:p w14:paraId="03D09DC1">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（二）评审依据</w:t>
            </w:r>
          </w:p>
          <w:p w14:paraId="4D6C924E">
            <w:pPr>
              <w:snapToGrid w:val="0"/>
              <w:ind w:firstLine="360" w:firstLineChars="0"/>
              <w:jc w:val="left"/>
              <w:rPr>
                <w:rFonts w:asciiTheme="minorEastAsia" w:hAnsiTheme="minorEastAsia" w:cstheme="minorEastAsia"/>
                <w:snapToGrid w:val="0"/>
                <w:kern w:val="0"/>
                <w:sz w:val="24"/>
              </w:rPr>
            </w:pPr>
            <w:r>
              <w:rPr>
                <w:rFonts w:hint="eastAsia" w:ascii="宋体" w:hAnsi="宋体" w:eastAsia="宋体" w:cstheme="minorEastAsia"/>
                <w:bCs/>
                <w:snapToGrid w:val="0"/>
                <w:kern w:val="0"/>
                <w:sz w:val="24"/>
              </w:rPr>
              <w:t>根据投标人提供的深圳市政府采购监管网关于代理机构开评标室数量的截图和开评标室现场照片（需体现设施设备）加盖投标人公章进行评分。</w:t>
            </w:r>
          </w:p>
        </w:tc>
        <w:tc>
          <w:tcPr>
            <w:tcW w:w="1000" w:type="dxa"/>
            <w:tcBorders>
              <w:tl2br w:val="nil"/>
              <w:tr2bl w:val="nil"/>
            </w:tcBorders>
            <w:shd w:val="clear" w:color="auto" w:fill="auto"/>
            <w:tcMar>
              <w:top w:w="60" w:type="dxa"/>
              <w:left w:w="119" w:type="dxa"/>
              <w:bottom w:w="60" w:type="dxa"/>
              <w:right w:w="119" w:type="dxa"/>
            </w:tcMar>
            <w:vAlign w:val="center"/>
          </w:tcPr>
          <w:p w14:paraId="7BCFC56C">
            <w:pPr>
              <w:widowControl/>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8分</w:t>
            </w:r>
          </w:p>
        </w:tc>
      </w:tr>
      <w:tr w14:paraId="6BBBA42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254B78DD">
            <w:pPr>
              <w:widowControl/>
              <w:spacing w:line="320" w:lineRule="exact"/>
              <w:ind w:hanging="47"/>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cstheme="minorEastAsia"/>
                <w:snapToGrid w:val="0"/>
                <w:kern w:val="0"/>
                <w:sz w:val="24"/>
                <w:lang w:val="en-US" w:eastAsia="zh-CN"/>
              </w:rPr>
              <w:t>6</w:t>
            </w:r>
          </w:p>
        </w:tc>
        <w:tc>
          <w:tcPr>
            <w:tcW w:w="1911" w:type="dxa"/>
            <w:tcBorders>
              <w:tl2br w:val="nil"/>
              <w:tr2bl w:val="nil"/>
            </w:tcBorders>
            <w:shd w:val="clear" w:color="auto" w:fill="auto"/>
            <w:tcMar>
              <w:top w:w="60" w:type="dxa"/>
              <w:left w:w="119" w:type="dxa"/>
              <w:bottom w:w="60" w:type="dxa"/>
              <w:right w:w="119" w:type="dxa"/>
            </w:tcMar>
            <w:vAlign w:val="center"/>
          </w:tcPr>
          <w:p w14:paraId="467F3DD3">
            <w:pPr>
              <w:widowControl/>
              <w:snapToGrid w:val="0"/>
              <w:jc w:val="center"/>
              <w:rPr>
                <w:rFonts w:asciiTheme="minorEastAsia" w:hAnsiTheme="minorEastAsia" w:cstheme="minorEastAsia"/>
                <w:snapToGrid w:val="0"/>
                <w:kern w:val="0"/>
                <w:sz w:val="24"/>
              </w:rPr>
            </w:pPr>
            <w:r>
              <w:rPr>
                <w:rFonts w:hint="eastAsia" w:ascii="宋体" w:hAnsi="宋体" w:eastAsia="宋体" w:cstheme="minorEastAsia"/>
                <w:snapToGrid w:val="0"/>
                <w:kern w:val="0"/>
                <w:sz w:val="24"/>
              </w:rPr>
              <w:t>同类业绩</w:t>
            </w:r>
          </w:p>
        </w:tc>
        <w:tc>
          <w:tcPr>
            <w:tcW w:w="5380" w:type="dxa"/>
            <w:tcBorders>
              <w:tl2br w:val="nil"/>
              <w:tr2bl w:val="nil"/>
            </w:tcBorders>
            <w:shd w:val="clear" w:color="auto" w:fill="auto"/>
            <w:tcMar>
              <w:top w:w="60" w:type="dxa"/>
              <w:left w:w="119" w:type="dxa"/>
              <w:bottom w:w="60" w:type="dxa"/>
              <w:right w:w="119" w:type="dxa"/>
            </w:tcMar>
            <w:vAlign w:val="top"/>
          </w:tcPr>
          <w:p w14:paraId="3FC206D3">
            <w:pPr>
              <w:snapToGrid w:val="0"/>
              <w:jc w:val="both"/>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（一）签约单位</w:t>
            </w:r>
          </w:p>
          <w:p w14:paraId="79D4DB60">
            <w:pPr>
              <w:snapToGrid w:val="0"/>
              <w:jc w:val="both"/>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　　</w:t>
            </w:r>
            <w:r>
              <w:rPr>
                <w:rFonts w:hint="eastAsia" w:ascii="宋体" w:hAnsi="宋体" w:eastAsia="宋体" w:cstheme="minorEastAsia"/>
                <w:snapToGrid w:val="0"/>
                <w:kern w:val="0"/>
                <w:sz w:val="24"/>
              </w:rPr>
              <w:t>1、投标人近两年（从招标公告发布之日起倒算）承接政府采购项目代理服务的客户数量：</w:t>
            </w:r>
          </w:p>
          <w:p w14:paraId="450EB96F">
            <w:pPr>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签约单位30个以上的，得4分；</w:t>
            </w:r>
          </w:p>
          <w:p w14:paraId="3B895840">
            <w:pPr>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签约单位10-30个（含）的，得2分；</w:t>
            </w:r>
          </w:p>
          <w:p w14:paraId="08C50D9E">
            <w:pPr>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签约单位10个以下的，得1分；</w:t>
            </w:r>
          </w:p>
          <w:p w14:paraId="09A66CB7">
            <w:pPr>
              <w:autoSpaceDE w:val="0"/>
              <w:autoSpaceDN w:val="0"/>
              <w:adjustRightInd w:val="0"/>
              <w:snapToGrid w:val="0"/>
              <w:jc w:val="both"/>
              <w:rPr>
                <w:rFonts w:ascii="宋体" w:hAnsi="宋体" w:eastAsia="宋体" w:cstheme="minorEastAsia"/>
                <w:snapToGrid w:val="0"/>
                <w:kern w:val="0"/>
                <w:sz w:val="24"/>
              </w:rPr>
            </w:pPr>
            <w:r>
              <w:rPr>
                <w:rFonts w:hint="eastAsia" w:ascii="宋体" w:hAnsi="宋体" w:eastAsia="宋体" w:cstheme="minorEastAsia"/>
                <w:b/>
                <w:bCs/>
                <w:snapToGrid w:val="0"/>
                <w:sz w:val="24"/>
              </w:rPr>
              <w:t>　　2、</w:t>
            </w:r>
            <w:r>
              <w:rPr>
                <w:rFonts w:hint="eastAsia" w:ascii="宋体" w:hAnsi="宋体" w:eastAsia="宋体" w:cstheme="minorEastAsia"/>
                <w:b/>
                <w:bCs/>
                <w:snapToGrid w:val="0"/>
                <w:kern w:val="0"/>
                <w:sz w:val="24"/>
              </w:rPr>
              <w:t>评审依据</w:t>
            </w:r>
          </w:p>
          <w:p w14:paraId="5A4C7147">
            <w:pPr>
              <w:autoSpaceDE w:val="0"/>
              <w:autoSpaceDN w:val="0"/>
              <w:adjustRightInd w:val="0"/>
              <w:snapToGrid w:val="0"/>
              <w:jc w:val="both"/>
              <w:rPr>
                <w:rFonts w:ascii="宋体" w:hAnsi="宋体" w:eastAsia="宋体" w:cstheme="minorEastAsia"/>
                <w:snapToGrid w:val="0"/>
                <w:kern w:val="0"/>
                <w:sz w:val="24"/>
              </w:rPr>
            </w:pPr>
            <w:r>
              <w:rPr>
                <w:rFonts w:hint="eastAsia" w:ascii="宋体" w:hAnsi="宋体" w:eastAsia="宋体" w:cstheme="minorEastAsia"/>
                <w:snapToGrid w:val="0"/>
                <w:kern w:val="0"/>
                <w:sz w:val="24"/>
              </w:rPr>
              <w:t>　　要求提供“深圳市政府采购监管网”的代理机构信息查询截图或代理合同关键页复印件加盖投标人公章</w:t>
            </w:r>
            <w:r>
              <w:rPr>
                <w:rFonts w:hint="eastAsia" w:ascii="宋体" w:hAnsi="宋体" w:eastAsia="宋体" w:cstheme="minorEastAsia"/>
                <w:snapToGrid w:val="0"/>
                <w:kern w:val="0"/>
                <w:sz w:val="24"/>
                <w:lang w:eastAsia="zh-CN"/>
              </w:rPr>
              <w:t>，</w:t>
            </w:r>
            <w:r>
              <w:rPr>
                <w:rFonts w:hint="eastAsia" w:ascii="宋体" w:hAnsi="宋体" w:eastAsia="宋体" w:cstheme="minorEastAsia"/>
                <w:snapToGrid w:val="0"/>
                <w:kern w:val="0"/>
                <w:sz w:val="24"/>
                <w:lang w:val="en-US" w:eastAsia="zh-CN"/>
              </w:rPr>
              <w:t>同一个单位业绩只计算一个有效</w:t>
            </w:r>
            <w:r>
              <w:rPr>
                <w:rFonts w:hint="eastAsia" w:ascii="宋体" w:hAnsi="宋体" w:eastAsia="宋体" w:cstheme="minorEastAsia"/>
                <w:snapToGrid w:val="0"/>
                <w:kern w:val="0"/>
                <w:sz w:val="24"/>
              </w:rPr>
              <w:t>。</w:t>
            </w:r>
          </w:p>
          <w:p w14:paraId="060F4D87">
            <w:pPr>
              <w:autoSpaceDE w:val="0"/>
              <w:autoSpaceDN w:val="0"/>
              <w:adjustRightInd w:val="0"/>
              <w:snapToGrid w:val="0"/>
              <w:jc w:val="both"/>
              <w:rPr>
                <w:rFonts w:ascii="宋体" w:hAnsi="宋体" w:eastAsia="宋体" w:cstheme="minorEastAsia"/>
                <w:b/>
                <w:snapToGrid w:val="0"/>
                <w:kern w:val="0"/>
                <w:sz w:val="24"/>
              </w:rPr>
            </w:pPr>
            <w:r>
              <w:rPr>
                <w:rFonts w:hint="eastAsia" w:ascii="宋体" w:hAnsi="宋体" w:eastAsia="宋体" w:cstheme="minorEastAsia"/>
                <w:b/>
                <w:snapToGrid w:val="0"/>
                <w:kern w:val="0"/>
                <w:sz w:val="24"/>
              </w:rPr>
              <w:t>（二）业绩</w:t>
            </w:r>
          </w:p>
          <w:p w14:paraId="4721A4A0">
            <w:pPr>
              <w:autoSpaceDE w:val="0"/>
              <w:autoSpaceDN w:val="0"/>
              <w:adjustRightInd w:val="0"/>
              <w:snapToGrid w:val="0"/>
              <w:jc w:val="both"/>
              <w:rPr>
                <w:rFonts w:ascii="宋体" w:hAnsi="宋体" w:eastAsia="宋体" w:cstheme="minorEastAsia"/>
                <w:b/>
                <w:snapToGrid w:val="0"/>
                <w:kern w:val="0"/>
                <w:sz w:val="24"/>
              </w:rPr>
            </w:pPr>
            <w:r>
              <w:rPr>
                <w:rFonts w:hint="eastAsia" w:ascii="宋体" w:hAnsi="宋体" w:eastAsia="宋体" w:cstheme="minorEastAsia"/>
                <w:b/>
                <w:snapToGrid w:val="0"/>
                <w:kern w:val="0"/>
                <w:sz w:val="24"/>
              </w:rPr>
              <w:t>　　</w:t>
            </w:r>
            <w:r>
              <w:rPr>
                <w:rFonts w:hint="eastAsia" w:ascii="宋体" w:hAnsi="宋体" w:eastAsia="宋体" w:cstheme="minorEastAsia"/>
                <w:snapToGrid w:val="0"/>
                <w:kern w:val="0"/>
                <w:sz w:val="24"/>
              </w:rPr>
              <w:t>1、投标人近三年（从招标公告发布之日起倒算）承接政府部门采购代理的业绩情况：</w:t>
            </w:r>
          </w:p>
          <w:p w14:paraId="44084ECB">
            <w:pPr>
              <w:autoSpaceDE w:val="0"/>
              <w:autoSpaceDN w:val="0"/>
              <w:adjustRightInd w:val="0"/>
              <w:snapToGrid w:val="0"/>
              <w:jc w:val="both"/>
              <w:rPr>
                <w:rFonts w:ascii="宋体" w:hAnsi="宋体" w:eastAsia="宋体" w:cstheme="minorEastAsia"/>
                <w:snapToGrid w:val="0"/>
                <w:kern w:val="0"/>
                <w:sz w:val="24"/>
              </w:rPr>
            </w:pPr>
            <w:r>
              <w:rPr>
                <w:rFonts w:hint="eastAsia" w:ascii="宋体" w:hAnsi="宋体" w:eastAsia="宋体" w:cstheme="minorEastAsia"/>
                <w:snapToGrid w:val="0"/>
                <w:kern w:val="0"/>
                <w:sz w:val="24"/>
              </w:rPr>
              <w:t>　　完成100个以上的得3分；70个以上的得2分；40个以上的得1分；其他不得分。</w:t>
            </w:r>
          </w:p>
          <w:p w14:paraId="04D7AD55">
            <w:pPr>
              <w:autoSpaceDE w:val="0"/>
              <w:autoSpaceDN w:val="0"/>
              <w:adjustRightInd w:val="0"/>
              <w:snapToGrid w:val="0"/>
              <w:jc w:val="both"/>
              <w:rPr>
                <w:rFonts w:ascii="宋体" w:hAnsi="宋体" w:eastAsia="宋体" w:cstheme="minorEastAsia"/>
                <w:snapToGrid w:val="0"/>
                <w:kern w:val="0"/>
                <w:sz w:val="24"/>
              </w:rPr>
            </w:pPr>
            <w:r>
              <w:rPr>
                <w:rFonts w:hint="eastAsia" w:ascii="宋体" w:hAnsi="宋体" w:eastAsia="宋体" w:cstheme="minorEastAsia"/>
                <w:snapToGrid w:val="0"/>
                <w:kern w:val="0"/>
                <w:sz w:val="24"/>
              </w:rPr>
              <w:t>　　2、投标人近三年（从招标公告发布之日起倒算）承接政府部门建设工程招标代理的业绩情况：</w:t>
            </w:r>
          </w:p>
          <w:p w14:paraId="40C1FAF2">
            <w:pPr>
              <w:autoSpaceDE w:val="0"/>
              <w:autoSpaceDN w:val="0"/>
              <w:adjustRightInd w:val="0"/>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xml:space="preserve">完成10个以上的得3分；5-10个（含）的得2分；5个以下的得1分，没有的不得分； </w:t>
            </w:r>
          </w:p>
          <w:p w14:paraId="014C1FBA">
            <w:pPr>
              <w:autoSpaceDE w:val="0"/>
              <w:autoSpaceDN w:val="0"/>
              <w:adjustRightInd w:val="0"/>
              <w:snapToGrid w:val="0"/>
              <w:jc w:val="both"/>
              <w:rPr>
                <w:rFonts w:hint="eastAsia" w:ascii="宋体" w:hAnsi="宋体" w:eastAsia="宋体" w:cstheme="minorEastAsia"/>
                <w:snapToGrid w:val="0"/>
                <w:kern w:val="0"/>
                <w:sz w:val="24"/>
              </w:rPr>
            </w:pPr>
            <w:r>
              <w:rPr>
                <w:rFonts w:hint="eastAsia" w:ascii="宋体" w:hAnsi="宋体" w:eastAsia="宋体" w:cstheme="minorEastAsia"/>
                <w:snapToGrid w:val="0"/>
                <w:kern w:val="0"/>
                <w:sz w:val="24"/>
              </w:rPr>
              <w:t>　　3、评审依据</w:t>
            </w:r>
          </w:p>
          <w:p w14:paraId="3809894E">
            <w:pPr>
              <w:autoSpaceDE w:val="0"/>
              <w:autoSpaceDN w:val="0"/>
              <w:adjustRightInd w:val="0"/>
              <w:snapToGrid w:val="0"/>
              <w:jc w:val="both"/>
              <w:rPr>
                <w:rFonts w:asciiTheme="minorEastAsia" w:hAnsiTheme="minorEastAsia" w:cstheme="minorEastAsia"/>
                <w:snapToGrid w:val="0"/>
                <w:kern w:val="0"/>
                <w:sz w:val="24"/>
              </w:rPr>
            </w:pPr>
            <w:r>
              <w:rPr>
                <w:rFonts w:hint="eastAsia" w:ascii="宋体" w:hAnsi="宋体" w:eastAsia="宋体" w:cstheme="minorEastAsia"/>
                <w:snapToGrid w:val="0"/>
                <w:kern w:val="0"/>
                <w:sz w:val="24"/>
              </w:rPr>
              <w:t>　　提供业绩项目目录，目录需包含项目名称和采购人名称等信息（加盖公章），并提供承诺函（格式自拟），承诺所提供的资料真实有效并加盖投标人公章。</w:t>
            </w:r>
          </w:p>
        </w:tc>
        <w:tc>
          <w:tcPr>
            <w:tcW w:w="1000" w:type="dxa"/>
            <w:tcBorders>
              <w:tl2br w:val="nil"/>
              <w:tr2bl w:val="nil"/>
            </w:tcBorders>
            <w:shd w:val="clear" w:color="auto" w:fill="auto"/>
            <w:tcMar>
              <w:top w:w="60" w:type="dxa"/>
              <w:left w:w="119" w:type="dxa"/>
              <w:bottom w:w="60" w:type="dxa"/>
              <w:right w:w="119" w:type="dxa"/>
            </w:tcMar>
            <w:vAlign w:val="center"/>
          </w:tcPr>
          <w:p w14:paraId="30CD061D">
            <w:pPr>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10分</w:t>
            </w:r>
          </w:p>
        </w:tc>
      </w:tr>
      <w:tr w14:paraId="03E54BE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15" w:type="dxa"/>
            <w:left w:w="15" w:type="dxa"/>
            <w:bottom w:w="15" w:type="dxa"/>
            <w:right w:w="15" w:type="dxa"/>
          </w:tblCellMar>
        </w:tblPrEx>
        <w:trPr>
          <w:jc w:val="center"/>
        </w:trPr>
        <w:tc>
          <w:tcPr>
            <w:tcW w:w="922" w:type="dxa"/>
            <w:tcBorders>
              <w:tl2br w:val="nil"/>
              <w:tr2bl w:val="nil"/>
            </w:tcBorders>
            <w:shd w:val="clear" w:color="auto" w:fill="auto"/>
            <w:tcMar>
              <w:top w:w="60" w:type="dxa"/>
              <w:left w:w="119" w:type="dxa"/>
              <w:bottom w:w="60" w:type="dxa"/>
              <w:right w:w="119" w:type="dxa"/>
            </w:tcMar>
            <w:vAlign w:val="center"/>
          </w:tcPr>
          <w:p w14:paraId="3385768D">
            <w:pPr>
              <w:widowControl/>
              <w:spacing w:line="320" w:lineRule="exact"/>
              <w:ind w:hanging="47"/>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cstheme="minorEastAsia"/>
                <w:snapToGrid w:val="0"/>
                <w:kern w:val="0"/>
                <w:sz w:val="24"/>
                <w:lang w:val="en-US" w:eastAsia="zh-CN"/>
              </w:rPr>
              <w:t>7</w:t>
            </w:r>
          </w:p>
        </w:tc>
        <w:tc>
          <w:tcPr>
            <w:tcW w:w="1911" w:type="dxa"/>
            <w:tcBorders>
              <w:tl2br w:val="nil"/>
              <w:tr2bl w:val="nil"/>
            </w:tcBorders>
            <w:shd w:val="clear" w:color="auto" w:fill="auto"/>
            <w:tcMar>
              <w:top w:w="60" w:type="dxa"/>
              <w:left w:w="119" w:type="dxa"/>
              <w:bottom w:w="60" w:type="dxa"/>
              <w:right w:w="119" w:type="dxa"/>
            </w:tcMar>
            <w:vAlign w:val="center"/>
          </w:tcPr>
          <w:p w14:paraId="09C735CC">
            <w:pPr>
              <w:snapToGrid w:val="0"/>
              <w:ind w:firstLine="420" w:firstLineChars="0"/>
              <w:rPr>
                <w:rFonts w:asciiTheme="minorEastAsia" w:hAnsiTheme="minorEastAsia" w:cstheme="minorEastAsia"/>
                <w:snapToGrid w:val="0"/>
                <w:kern w:val="0"/>
                <w:sz w:val="24"/>
              </w:rPr>
            </w:pPr>
            <w:r>
              <w:rPr>
                <w:rFonts w:hint="eastAsia" w:ascii="宋体" w:hAnsi="宋体" w:eastAsia="宋体" w:cstheme="minorEastAsia"/>
                <w:snapToGrid w:val="0"/>
                <w:kern w:val="0"/>
                <w:sz w:val="24"/>
              </w:rPr>
              <w:t>诚信评审</w:t>
            </w:r>
          </w:p>
        </w:tc>
        <w:tc>
          <w:tcPr>
            <w:tcW w:w="5380" w:type="dxa"/>
            <w:tcBorders>
              <w:tl2br w:val="nil"/>
              <w:tr2bl w:val="nil"/>
            </w:tcBorders>
            <w:shd w:val="clear" w:color="auto" w:fill="auto"/>
            <w:tcMar>
              <w:top w:w="60" w:type="dxa"/>
              <w:left w:w="119" w:type="dxa"/>
              <w:bottom w:w="60" w:type="dxa"/>
              <w:right w:w="119" w:type="dxa"/>
            </w:tcMar>
            <w:vAlign w:val="top"/>
          </w:tcPr>
          <w:p w14:paraId="2C58F665">
            <w:pPr>
              <w:snapToGrid w:val="0"/>
              <w:jc w:val="left"/>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（一）评审内容</w:t>
            </w:r>
          </w:p>
          <w:p w14:paraId="74566595">
            <w:pPr>
              <w:autoSpaceDE w:val="0"/>
              <w:autoSpaceDN w:val="0"/>
              <w:adjustRightInd w:val="0"/>
              <w:snapToGrid w:val="0"/>
              <w:rPr>
                <w:rFonts w:ascii="宋体" w:hAnsi="宋体" w:eastAsia="宋体" w:cstheme="minorEastAsia"/>
                <w:snapToGrid w:val="0"/>
                <w:kern w:val="0"/>
                <w:sz w:val="24"/>
              </w:rPr>
            </w:pPr>
            <w:r>
              <w:rPr>
                <w:rFonts w:hint="eastAsia" w:ascii="宋体" w:hAnsi="宋体" w:eastAsia="宋体" w:cstheme="minorEastAsia"/>
                <w:snapToGrid w:val="0"/>
                <w:kern w:val="0"/>
                <w:sz w:val="24"/>
              </w:rPr>
              <w:t>　　投标人在参与政府采购活动中存在诚信相关问题且在主管部门相关处理措施实施期限内的，本项不得分，否则得满分。</w:t>
            </w:r>
          </w:p>
          <w:p w14:paraId="1FB0073E">
            <w:pPr>
              <w:autoSpaceDE w:val="0"/>
              <w:autoSpaceDN w:val="0"/>
              <w:adjustRightInd w:val="0"/>
              <w:snapToGrid w:val="0"/>
              <w:rPr>
                <w:rFonts w:ascii="宋体" w:hAnsi="宋体" w:eastAsia="宋体" w:cstheme="minorEastAsia"/>
                <w:b/>
                <w:bCs/>
                <w:snapToGrid w:val="0"/>
                <w:kern w:val="0"/>
                <w:sz w:val="24"/>
              </w:rPr>
            </w:pPr>
            <w:r>
              <w:rPr>
                <w:rFonts w:hint="eastAsia" w:ascii="宋体" w:hAnsi="宋体" w:eastAsia="宋体" w:cstheme="minorEastAsia"/>
                <w:b/>
                <w:bCs/>
                <w:snapToGrid w:val="0"/>
                <w:kern w:val="0"/>
                <w:sz w:val="24"/>
              </w:rPr>
              <w:t>（二）评审依据</w:t>
            </w:r>
          </w:p>
          <w:p w14:paraId="04F74C50">
            <w:pPr>
              <w:autoSpaceDE w:val="0"/>
              <w:autoSpaceDN w:val="0"/>
              <w:adjustRightInd w:val="0"/>
              <w:snapToGrid w:val="0"/>
              <w:rPr>
                <w:rFonts w:asciiTheme="minorEastAsia" w:hAnsiTheme="minorEastAsia" w:cstheme="minorEastAsia"/>
                <w:snapToGrid w:val="0"/>
                <w:kern w:val="0"/>
                <w:sz w:val="24"/>
              </w:rPr>
            </w:pPr>
            <w:r>
              <w:rPr>
                <w:rFonts w:hint="eastAsia" w:ascii="宋体" w:hAnsi="宋体" w:eastAsia="宋体" w:cstheme="minorEastAsia"/>
                <w:b/>
                <w:bCs/>
                <w:snapToGrid w:val="0"/>
                <w:kern w:val="0"/>
                <w:sz w:val="24"/>
              </w:rPr>
              <w:t>　　</w:t>
            </w:r>
            <w:r>
              <w:rPr>
                <w:rFonts w:hint="eastAsia" w:ascii="宋体" w:hAnsi="宋体" w:eastAsia="宋体" w:cstheme="minorEastAsia"/>
                <w:snapToGrid w:val="0"/>
                <w:kern w:val="0"/>
                <w:sz w:val="24"/>
              </w:rPr>
              <w:t>须提供《诚信承诺函》原件加盖投标人公章，按招标文件格式要求提供，不提供不得分。如被认定提供的陈述与事实不符的，依法追究其责任。</w:t>
            </w:r>
          </w:p>
        </w:tc>
        <w:tc>
          <w:tcPr>
            <w:tcW w:w="1000" w:type="dxa"/>
            <w:tcBorders>
              <w:tl2br w:val="nil"/>
              <w:tr2bl w:val="nil"/>
            </w:tcBorders>
            <w:shd w:val="clear" w:color="auto" w:fill="auto"/>
            <w:tcMar>
              <w:top w:w="60" w:type="dxa"/>
              <w:left w:w="119" w:type="dxa"/>
              <w:bottom w:w="60" w:type="dxa"/>
              <w:right w:w="119" w:type="dxa"/>
            </w:tcMar>
            <w:vAlign w:val="center"/>
          </w:tcPr>
          <w:p w14:paraId="0C1C2971">
            <w:pPr>
              <w:spacing w:line="320" w:lineRule="exact"/>
              <w:jc w:val="center"/>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5分</w:t>
            </w:r>
          </w:p>
        </w:tc>
      </w:tr>
    </w:tbl>
    <w:p w14:paraId="49D2143B">
      <w:pPr>
        <w:rPr>
          <w:snapToGrid w:val="0"/>
          <w:kern w:val="0"/>
          <w:sz w:val="32"/>
          <w:szCs w:val="32"/>
        </w:rPr>
      </w:pPr>
    </w:p>
    <w:sectPr>
      <w:pgSz w:w="11906" w:h="16838"/>
      <w:pgMar w:top="2041" w:right="1800" w:bottom="1440" w:left="1800" w:header="851" w:footer="992" w:gutter="0"/>
      <w:cols w:space="0" w:num="1"/>
      <w:docGrid w:type="linesAndChars" w:linePitch="607" w:charSpace="177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99B13"/>
    <w:multiLevelType w:val="singleLevel"/>
    <w:tmpl w:val="19499B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MjhhZDMyZGE0NDA3YWRhYzFjYTE3ZDljZDMyZTAifQ=="/>
  </w:docVars>
  <w:rsids>
    <w:rsidRoot w:val="00C063D6"/>
    <w:rsid w:val="000E359B"/>
    <w:rsid w:val="001A2867"/>
    <w:rsid w:val="004A1780"/>
    <w:rsid w:val="00503934"/>
    <w:rsid w:val="00626CDF"/>
    <w:rsid w:val="00746295"/>
    <w:rsid w:val="007739C9"/>
    <w:rsid w:val="007F50ED"/>
    <w:rsid w:val="00921ED4"/>
    <w:rsid w:val="00B64A88"/>
    <w:rsid w:val="00C063D6"/>
    <w:rsid w:val="00F40B34"/>
    <w:rsid w:val="00F93E48"/>
    <w:rsid w:val="00FE47F1"/>
    <w:rsid w:val="03261C8D"/>
    <w:rsid w:val="04C52BED"/>
    <w:rsid w:val="06D340B0"/>
    <w:rsid w:val="09377983"/>
    <w:rsid w:val="09464DFA"/>
    <w:rsid w:val="0B9F3D80"/>
    <w:rsid w:val="0C5821E5"/>
    <w:rsid w:val="17E06ADE"/>
    <w:rsid w:val="1D4F1A4B"/>
    <w:rsid w:val="1F793340"/>
    <w:rsid w:val="2038074A"/>
    <w:rsid w:val="21C90731"/>
    <w:rsid w:val="28067C8F"/>
    <w:rsid w:val="283A7299"/>
    <w:rsid w:val="288C1377"/>
    <w:rsid w:val="2B19689D"/>
    <w:rsid w:val="2C300C99"/>
    <w:rsid w:val="2FA072FA"/>
    <w:rsid w:val="30533F6E"/>
    <w:rsid w:val="3123184A"/>
    <w:rsid w:val="332054B6"/>
    <w:rsid w:val="385A3F6E"/>
    <w:rsid w:val="392938A9"/>
    <w:rsid w:val="398610E3"/>
    <w:rsid w:val="3F114411"/>
    <w:rsid w:val="41994F8D"/>
    <w:rsid w:val="452301C5"/>
    <w:rsid w:val="496B46F4"/>
    <w:rsid w:val="498C437C"/>
    <w:rsid w:val="56E35EE1"/>
    <w:rsid w:val="5F513D48"/>
    <w:rsid w:val="62422518"/>
    <w:rsid w:val="64C45F56"/>
    <w:rsid w:val="6655119C"/>
    <w:rsid w:val="7049629F"/>
    <w:rsid w:val="72EE76ED"/>
    <w:rsid w:val="75717D36"/>
    <w:rsid w:val="77CB5963"/>
    <w:rsid w:val="77CD74F2"/>
    <w:rsid w:val="7B8B0774"/>
    <w:rsid w:val="7C324FAC"/>
    <w:rsid w:val="7D40373A"/>
    <w:rsid w:val="9F7B8134"/>
    <w:rsid w:val="CEFF7A82"/>
    <w:rsid w:val="DFEFF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sz w:val="20"/>
    </w:r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4418</Words>
  <Characters>4545</Characters>
  <Lines>38</Lines>
  <Paragraphs>10</Paragraphs>
  <TotalTime>54</TotalTime>
  <ScaleCrop>false</ScaleCrop>
  <LinksUpToDate>false</LinksUpToDate>
  <CharactersWithSpaces>4550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2022-04-21T11:05:00Z</dcterms:created>
  <dc:creator>LENOVO</dc:creator>
  <cp:lastModifiedBy>微信用户</cp:lastModifiedBy>
  <cp:lastPrinted>2022-05-06T01:55:00Z</cp:lastPrinted>
  <dcterms:modified xsi:type="dcterms:W3CDTF">2025-10-14T08:02:43Z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AC6F5DC301B947628E7A5987931139E1</vt:lpwstr>
  </property>
  <property fmtid="{D5CDD505-2E9C-101B-9397-08002B2CF9AE}" pid="4" name="KSOTemplateDocerSaveRecord">
    <vt:lpwstr>eyJoZGlkIjoiY2VmNzRhMDEyNGJlNzM1MDdkYjM4YTMwNmRkMjI5MmMiLCJ1c2VySWQiOiIxMjQxNDYxNTA3In0=</vt:lpwstr>
  </property>
</Properties>
</file>