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102A4">
      <w:pPr>
        <w:spacing w:line="56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采购文件</w:t>
      </w:r>
    </w:p>
    <w:p w14:paraId="37D3D874">
      <w:pPr>
        <w:spacing w:line="560" w:lineRule="exact"/>
        <w:ind w:firstLine="880" w:firstLineChars="200"/>
        <w:jc w:val="center"/>
        <w:rPr>
          <w:rFonts w:ascii="宋体" w:hAnsi="宋体" w:cs="宋体"/>
          <w:sz w:val="44"/>
          <w:szCs w:val="44"/>
        </w:rPr>
      </w:pPr>
    </w:p>
    <w:p w14:paraId="46FF4693">
      <w:pPr>
        <w:spacing w:line="560" w:lineRule="exact"/>
        <w:ind w:left="2878" w:leftChars="304" w:hanging="2240" w:hangingChars="700"/>
        <w:outlineLvl w:val="0"/>
        <w:rPr>
          <w:rFonts w:ascii="CESI仿宋-GB2312" w:hAnsi="CESI仿宋-GB2312" w:eastAsia="仿宋_GB2312" w:cs="CESI仿宋-GB2312"/>
          <w:b/>
          <w:bCs/>
          <w:sz w:val="32"/>
          <w:szCs w:val="32"/>
        </w:rPr>
      </w:pPr>
      <w:r>
        <w:rPr>
          <w:rFonts w:hint="eastAsia" w:ascii="黑体" w:hAnsi="黑体" w:eastAsia="黑体" w:cs="黑体"/>
          <w:sz w:val="32"/>
          <w:szCs w:val="32"/>
        </w:rPr>
        <w:t>一、项目名称：</w:t>
      </w:r>
      <w:r>
        <w:rPr>
          <w:rFonts w:hint="eastAsia" w:ascii="仿宋_GB2312" w:hAnsi="仿宋_GB2312" w:eastAsia="仿宋_GB2312" w:cs="仿宋_GB2312"/>
          <w:snapToGrid w:val="0"/>
          <w:kern w:val="0"/>
          <w:sz w:val="32"/>
          <w:szCs w:val="32"/>
        </w:rPr>
        <w:t>南头街道安全生产和消防安全技术咨询服务项目</w:t>
      </w:r>
    </w:p>
    <w:p w14:paraId="58C1B6E2">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二、预算金额：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3978</w:t>
      </w:r>
      <w:r>
        <w:rPr>
          <w:rFonts w:ascii="仿宋_GB2312" w:hAnsi="仿宋_GB2312" w:eastAsia="仿宋_GB2312" w:cs="仿宋_GB2312"/>
          <w:sz w:val="32"/>
          <w:szCs w:val="32"/>
          <w:u w:val="single"/>
        </w:rPr>
        <w:t>00</w:t>
      </w:r>
      <w:r>
        <w:rPr>
          <w:rFonts w:hint="eastAsia" w:ascii="仿宋_GB2312" w:hAnsi="仿宋_GB2312" w:eastAsia="仿宋_GB2312" w:cs="仿宋_GB2312"/>
          <w:sz w:val="32"/>
          <w:szCs w:val="32"/>
        </w:rPr>
        <w:t>元</w:t>
      </w:r>
    </w:p>
    <w:p w14:paraId="4F68EB3A">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三、定标方式：</w:t>
      </w:r>
      <w:r>
        <w:rPr>
          <w:rFonts w:hint="eastAsia" w:ascii="仿宋_GB2312" w:hAnsi="仿宋_GB2312" w:eastAsia="仿宋_GB2312" w:cs="仿宋_GB2312"/>
          <w:sz w:val="32"/>
          <w:szCs w:val="32"/>
        </w:rPr>
        <w:t>综合评分法</w:t>
      </w:r>
    </w:p>
    <w:p w14:paraId="63302D69">
      <w:pPr>
        <w:widowControl/>
        <w:numPr>
          <w:ilvl w:val="255"/>
          <w:numId w:val="0"/>
        </w:num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四、需求内容：</w:t>
      </w:r>
      <w:r>
        <w:rPr>
          <w:rFonts w:hint="eastAsia" w:ascii="仿宋_GB2312" w:hAnsi="仿宋_GB2312" w:eastAsia="仿宋_GB2312" w:cs="仿宋_GB2312"/>
          <w:sz w:val="32"/>
          <w:szCs w:val="32"/>
        </w:rPr>
        <w:tab/>
      </w:r>
    </w:p>
    <w:p w14:paraId="306167F8">
      <w:pPr>
        <w:numPr>
          <w:ilvl w:val="0"/>
          <w:numId w:val="2"/>
        </w:numPr>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安全生产领域技术服务</w:t>
      </w:r>
    </w:p>
    <w:p w14:paraId="5360D04B">
      <w:pPr>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组织专业技术团队为街道开展安全隐患排查、安全宣传教育及各类专项整治等工作提供专业技术支持。</w:t>
      </w:r>
    </w:p>
    <w:p w14:paraId="1A5AF759">
      <w:pPr>
        <w:numPr>
          <w:ilvl w:val="0"/>
          <w:numId w:val="3"/>
        </w:numPr>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企业指导帮扶</w:t>
      </w:r>
    </w:p>
    <w:p w14:paraId="2598BEC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各类生产经营场所提供技术咨询服务，开展帮扶指导不低于1440家次，其中对南山区安全管理综合信息系统平台网格纳管的生产经营单位进行帮扶指导不低于400家次。技术咨询服务内容包含但不限于安全管理制度建设、现场安全隐患（包含重大事故隐患）的排查及整治、风险辨识管控、法律法规知识解答等。</w:t>
      </w:r>
    </w:p>
    <w:p w14:paraId="72DC3FB4">
      <w:pPr>
        <w:numPr>
          <w:ilvl w:val="0"/>
          <w:numId w:val="3"/>
        </w:numPr>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安全生产网格员巡查工作技术支持</w:t>
      </w:r>
    </w:p>
    <w:p w14:paraId="418C2A30">
      <w:pPr>
        <w:rPr>
          <w:rFonts w:ascii="仿宋_GB2312" w:hAnsi="仿宋_GB2312" w:eastAsia="仿宋_GB2312" w:cs="仿宋_GB2312"/>
          <w:sz w:val="32"/>
          <w:szCs w:val="32"/>
        </w:rPr>
      </w:pPr>
      <w:r>
        <w:rPr>
          <w:rFonts w:hint="eastAsia" w:ascii="仿宋_GB2312" w:hAnsi="仿宋_GB2312" w:eastAsia="仿宋_GB2312" w:cs="仿宋_GB2312"/>
          <w:sz w:val="32"/>
          <w:szCs w:val="32"/>
        </w:rPr>
        <w:t>针对街道安全生产网格员日常巡查工作，围绕现场隐患排查技巧、法律法规应用，国家标准适用、初步应急处置等实用技能，提供每月不低于1次的技术支持服务，进一步提升街道安全生产网格员业务技能。</w:t>
      </w:r>
    </w:p>
    <w:p w14:paraId="55931A8F">
      <w:pPr>
        <w:numPr>
          <w:ilvl w:val="0"/>
          <w:numId w:val="3"/>
        </w:numPr>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社区网格员安全监管工作技术支持</w:t>
      </w:r>
    </w:p>
    <w:p w14:paraId="35375B80">
      <w:pPr>
        <w:rPr>
          <w:rFonts w:ascii="方正仿宋_GB2312" w:hAnsi="方正仿宋_GB2312" w:eastAsia="方正仿宋_GB2312" w:cs="方正仿宋_GB2312"/>
          <w:sz w:val="32"/>
          <w:szCs w:val="32"/>
        </w:rPr>
      </w:pPr>
      <w:r>
        <w:rPr>
          <w:rFonts w:hint="eastAsia" w:ascii="仿宋_GB2312" w:hAnsi="仿宋_GB2312" w:eastAsia="仿宋_GB2312" w:cs="仿宋_GB2312"/>
          <w:sz w:val="32"/>
          <w:szCs w:val="32"/>
        </w:rPr>
        <w:t>针对社区网格安全监管工作，聚焦日常检查要点、常见安全隐患识别、安全生产相关法律法规等专业安全知识，提供每月不少于1次的技术支持服务，提升社区基层一线安全监管人员安全素养。</w:t>
      </w:r>
    </w:p>
    <w:p w14:paraId="4B7BEC50">
      <w:pPr>
        <w:numPr>
          <w:ilvl w:val="0"/>
          <w:numId w:val="3"/>
        </w:numPr>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辖区安全生产形势分析报告</w:t>
      </w:r>
    </w:p>
    <w:p w14:paraId="0D21CFC3">
      <w:pPr>
        <w:rPr>
          <w:rFonts w:ascii="方正仿宋_GB2312" w:hAnsi="方正仿宋_GB2312" w:eastAsia="方正仿宋_GB2312" w:cs="方正仿宋_GB2312"/>
          <w:b/>
          <w:bCs/>
          <w:sz w:val="32"/>
          <w:szCs w:val="32"/>
        </w:rPr>
      </w:pPr>
      <w:r>
        <w:rPr>
          <w:rFonts w:hint="eastAsia" w:ascii="仿宋_GB2312" w:hAnsi="仿宋_GB2312" w:eastAsia="仿宋_GB2312" w:cs="仿宋_GB2312"/>
          <w:sz w:val="32"/>
          <w:szCs w:val="32"/>
        </w:rPr>
        <w:t>结合企业帮扶指导工作，了解掌握辖区各类生产经营单位的安全管理情况，对安全生产形势进行系统分析与科学评估，按要求出具月度、季度和年度街道安全生产形势分析评估报告。</w:t>
      </w:r>
    </w:p>
    <w:p w14:paraId="353E9440">
      <w:pPr>
        <w:numPr>
          <w:ilvl w:val="0"/>
          <w:numId w:val="2"/>
        </w:numPr>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消防安全领域技术服务</w:t>
      </w:r>
    </w:p>
    <w:p w14:paraId="5D2C19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组织专业技术团队为街道消防安全巡查和隐患排查治理工作提供安全技术咨询，给予专业技术指导意见。</w:t>
      </w:r>
    </w:p>
    <w:p w14:paraId="746A1B44">
      <w:pPr>
        <w:numPr>
          <w:ilvl w:val="0"/>
          <w:numId w:val="4"/>
        </w:numPr>
        <w:snapToGrid w:val="0"/>
        <w:spacing w:line="560" w:lineRule="exact"/>
        <w:ind w:left="0"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各类场所消防安全评估</w:t>
      </w:r>
    </w:p>
    <w:p w14:paraId="49AB906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类场所包括但不限于“三小”场所、电动自行车充电场所、自建房（含电气防火评估）、住宅小区、公共娱乐场所等。每月对各类场所开展消防安全评估不低于230处，其中“三小场所”不低于100处，电动自行车充电场所不低于40处，自建房不低于80栋，公共娱乐场所不低于10处。</w:t>
      </w:r>
    </w:p>
    <w:p w14:paraId="16BEBE0C">
      <w:pPr>
        <w:numPr>
          <w:ilvl w:val="0"/>
          <w:numId w:val="4"/>
        </w:numPr>
        <w:snapToGrid w:val="0"/>
        <w:spacing w:line="560" w:lineRule="exact"/>
        <w:ind w:left="0"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消防安全形势分析</w:t>
      </w:r>
    </w:p>
    <w:p w14:paraId="6AB7CA42">
      <w:r>
        <w:rPr>
          <w:rFonts w:hint="eastAsia" w:ascii="仿宋_GB2312" w:hAnsi="仿宋_GB2312" w:eastAsia="仿宋_GB2312" w:cs="仿宋_GB2312"/>
          <w:sz w:val="32"/>
          <w:szCs w:val="32"/>
        </w:rPr>
        <w:t>依据各类场所消防安全评估结果，了解掌握辖区各类场所消防安全基础情况，对消防安全形势进行系统分析与科学评估，按要求出具月度、季度和年度街道消防安全形势分析评估报告。</w:t>
      </w:r>
    </w:p>
    <w:p w14:paraId="3335C794">
      <w:pPr>
        <w:numPr>
          <w:ilvl w:val="0"/>
          <w:numId w:val="5"/>
        </w:numPr>
        <w:ind w:firstLine="640" w:firstLineChars="200"/>
        <w:jc w:val="left"/>
      </w:pPr>
      <w:r>
        <w:rPr>
          <w:rFonts w:hint="eastAsia" w:ascii="仿宋_GB2312" w:hAnsi="仿宋_GB2312" w:eastAsia="仿宋_GB2312" w:cs="仿宋_GB2312"/>
          <w:snapToGrid w:val="0"/>
          <w:kern w:val="0"/>
          <w:sz w:val="32"/>
          <w:szCs w:val="32"/>
        </w:rPr>
        <w:t>服务期限：2025年1</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月—2026年1</w:t>
      </w:r>
      <w:r>
        <w:rPr>
          <w:rFonts w:hint="eastAsia" w:ascii="仿宋_GB2312" w:hAnsi="仿宋_GB2312" w:eastAsia="仿宋_GB2312" w:cs="仿宋_GB2312"/>
          <w:snapToGrid w:val="0"/>
          <w:kern w:val="0"/>
          <w:sz w:val="32"/>
          <w:szCs w:val="32"/>
          <w:lang w:val="en-US" w:eastAsia="zh-CN"/>
        </w:rPr>
        <w:t>0</w:t>
      </w:r>
      <w:bookmarkStart w:id="0" w:name="_GoBack"/>
      <w:bookmarkEnd w:id="0"/>
      <w:r>
        <w:rPr>
          <w:rFonts w:hint="eastAsia" w:ascii="仿宋_GB2312" w:hAnsi="仿宋_GB2312" w:eastAsia="仿宋_GB2312" w:cs="仿宋_GB2312"/>
          <w:snapToGrid w:val="0"/>
          <w:kern w:val="0"/>
          <w:sz w:val="32"/>
          <w:szCs w:val="32"/>
        </w:rPr>
        <w:t>月。</w:t>
      </w:r>
    </w:p>
    <w:p w14:paraId="63EDF1ED">
      <w:pPr>
        <w:numPr>
          <w:ilvl w:val="0"/>
          <w:numId w:val="5"/>
        </w:numPr>
        <w:ind w:firstLine="640" w:firstLineChars="200"/>
        <w:jc w:val="left"/>
        <w:rPr>
          <w:rFonts w:ascii="黑体" w:hAnsi="黑体" w:eastAsia="黑体" w:cs="黑体"/>
          <w:sz w:val="32"/>
          <w:szCs w:val="32"/>
        </w:rPr>
      </w:pPr>
      <w:r>
        <w:rPr>
          <w:rFonts w:hint="eastAsia" w:ascii="仿宋_GB2312" w:hAnsi="仿宋_GB2312" w:eastAsia="仿宋_GB2312" w:cs="仿宋_GB2312"/>
          <w:sz w:val="32"/>
          <w:szCs w:val="32"/>
        </w:rPr>
        <w:t>服务附加要求：服务应严格依据甲方提供的具体要求进行提供，甲方有权根据实际情况对服务要求进行调整，乙方应积极配合并确保项目服务符合甲方要求，否则应承担相应的违约责任。</w:t>
      </w:r>
    </w:p>
    <w:p w14:paraId="254BB710">
      <w:pPr>
        <w:numPr>
          <w:ilvl w:val="0"/>
          <w:numId w:val="5"/>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工作要求：</w:t>
      </w:r>
    </w:p>
    <w:p w14:paraId="79C994B7">
      <w:pPr>
        <w:numPr>
          <w:ilvl w:val="1"/>
          <w:numId w:val="5"/>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由第三方专业机构组建专业技术服务团队，团队成员包含项目负责人、技术专家（不少于2人）等，其中一名技术专家需持有中级注册安全工程师证书，一名技术专家需持一级注册消防工程师。</w:t>
      </w:r>
    </w:p>
    <w:p w14:paraId="2B39A1C7">
      <w:pPr>
        <w:numPr>
          <w:ilvl w:val="1"/>
          <w:numId w:val="5"/>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针对专项整治、重大隐患排查整治等临时性专项工作，专业技术团队随时提供专项技术支持服务。</w:t>
      </w:r>
    </w:p>
    <w:p w14:paraId="5F42E2E0">
      <w:pPr>
        <w:numPr>
          <w:ilvl w:val="0"/>
          <w:numId w:val="6"/>
        </w:numPr>
        <w:autoSpaceDE w:val="0"/>
        <w:autoSpaceDN w:val="0"/>
        <w:adjustRightIn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支付方式</w:t>
      </w:r>
    </w:p>
    <w:p w14:paraId="0CF6344C">
      <w:pPr>
        <w:autoSpaceDE w:val="0"/>
        <w:autoSpaceDN w:val="0"/>
        <w:adjustRightIn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bCs/>
          <w:kern w:val="0"/>
          <w:sz w:val="32"/>
          <w:szCs w:val="32"/>
          <w:lang w:eastAsia="zh-Hans"/>
        </w:rPr>
        <w:t>自签订合同，甲方收到</w:t>
      </w:r>
      <w:r>
        <w:rPr>
          <w:rFonts w:hint="eastAsia" w:ascii="仿宋_GB2312" w:hAnsi="仿宋_GB2312" w:eastAsia="仿宋_GB2312" w:cs="仿宋_GB2312"/>
          <w:bCs/>
          <w:kern w:val="0"/>
          <w:sz w:val="32"/>
          <w:szCs w:val="32"/>
        </w:rPr>
        <w:t>乙</w:t>
      </w:r>
      <w:r>
        <w:rPr>
          <w:rFonts w:hint="eastAsia" w:ascii="仿宋_GB2312" w:hAnsi="仿宋_GB2312" w:eastAsia="仿宋_GB2312" w:cs="仿宋_GB2312"/>
          <w:bCs/>
          <w:kern w:val="0"/>
          <w:sz w:val="32"/>
          <w:szCs w:val="32"/>
          <w:lang w:eastAsia="zh-Hans"/>
        </w:rPr>
        <w:t>方所开具的发票30个工作日内支付</w:t>
      </w:r>
      <w:r>
        <w:rPr>
          <w:rFonts w:hint="eastAsia" w:ascii="仿宋_GB2312" w:hAnsi="仿宋_GB2312" w:eastAsia="仿宋_GB2312" w:cs="仿宋_GB2312"/>
          <w:bCs/>
          <w:kern w:val="0"/>
          <w:sz w:val="32"/>
          <w:szCs w:val="32"/>
        </w:rPr>
        <w:t>乙</w:t>
      </w:r>
      <w:r>
        <w:rPr>
          <w:rFonts w:hint="eastAsia" w:ascii="仿宋_GB2312" w:hAnsi="仿宋_GB2312" w:eastAsia="仿宋_GB2312" w:cs="仿宋_GB2312"/>
          <w:bCs/>
          <w:kern w:val="0"/>
          <w:sz w:val="32"/>
          <w:szCs w:val="32"/>
          <w:lang w:eastAsia="zh-Hans"/>
        </w:rPr>
        <w:t>方首期款，首期款为50%的合同金额</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第六个月内支付合同金额的</w:t>
      </w:r>
      <w:r>
        <w:rPr>
          <w:rFonts w:hint="eastAsia" w:ascii="仿宋_GB2312" w:hAnsi="仿宋_GB2312" w:eastAsia="仿宋_GB2312" w:cs="仿宋_GB2312"/>
          <w:bCs/>
          <w:kern w:val="0"/>
          <w:sz w:val="32"/>
          <w:szCs w:val="32"/>
          <w:lang w:val="en-US" w:eastAsia="zh-CN"/>
        </w:rPr>
        <w:t>30%，合同结束前一个月支付剩余款项。</w:t>
      </w:r>
    </w:p>
    <w:p w14:paraId="469FE053">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六、报价要求</w:t>
      </w:r>
    </w:p>
    <w:p w14:paraId="61EEE3C6">
      <w:pPr>
        <w:spacing w:line="48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报价形式：</w:t>
      </w:r>
    </w:p>
    <w:p w14:paraId="00799653">
      <w:pPr>
        <w:spacing w:line="480" w:lineRule="auto"/>
        <w:ind w:firstLine="640" w:firstLineChars="200"/>
        <w:outlineLvl w:val="0"/>
        <w:rPr>
          <w:rFonts w:ascii="仿宋_GB2312" w:hAnsi="仿宋_GB2312" w:eastAsia="仿宋_GB2312" w:cs="仿宋_GB2312"/>
          <w:sz w:val="32"/>
          <w:szCs w:val="32"/>
        </w:rPr>
      </w:pPr>
      <w:r>
        <w:rPr>
          <w:rFonts w:hint="eastAsia" w:ascii="华文仿宋" w:hAnsi="华文仿宋" w:eastAsia="华文仿宋" w:cs="华文仿宋"/>
          <w:sz w:val="32"/>
          <w:szCs w:val="32"/>
        </w:rPr>
        <w:t>☑</w:t>
      </w:r>
      <w:r>
        <w:rPr>
          <w:rFonts w:hint="eastAsia" w:ascii="仿宋_GB2312" w:hAnsi="仿宋_GB2312" w:eastAsia="仿宋_GB2312" w:cs="仿宋_GB2312"/>
          <w:sz w:val="32"/>
          <w:szCs w:val="32"/>
        </w:rPr>
        <w:t>总价报价：供应商根据本项目的需求内容，在预算金额以内进行总价报价，结算金额=成交金额。</w:t>
      </w:r>
    </w:p>
    <w:p w14:paraId="59E5A418">
      <w:pPr>
        <w:spacing w:line="480" w:lineRule="auto"/>
        <w:ind w:firstLine="640" w:firstLineChars="200"/>
        <w:outlineLvl w:val="0"/>
        <w:rPr>
          <w:rFonts w:ascii="仿宋_GB2312" w:hAnsi="仿宋_GB2312" w:eastAsia="仿宋_GB2312" w:cs="仿宋_GB2312"/>
          <w:sz w:val="32"/>
          <w:szCs w:val="32"/>
        </w:rPr>
      </w:pPr>
      <w:r>
        <w:rPr>
          <w:rFonts w:hint="eastAsia" w:ascii="华文仿宋" w:hAnsi="华文仿宋" w:eastAsia="华文仿宋" w:cs="华文仿宋"/>
          <w:sz w:val="32"/>
          <w:szCs w:val="32"/>
        </w:rPr>
        <w:t>□</w:t>
      </w:r>
      <w:r>
        <w:rPr>
          <w:rFonts w:hint="eastAsia" w:ascii="仿宋_GB2312" w:hAnsi="仿宋_GB2312" w:eastAsia="仿宋_GB2312" w:cs="仿宋_GB2312"/>
          <w:sz w:val="32"/>
          <w:szCs w:val="32"/>
        </w:rPr>
        <w:t>单价报价：供应商根据本项目的需求内容填报单价，根据合同履行情况进行结算，预算金额为支付上限，结算金额=成交单价*实际发生量。</w:t>
      </w:r>
    </w:p>
    <w:p w14:paraId="1823C7C4">
      <w:pPr>
        <w:spacing w:line="480" w:lineRule="auto"/>
        <w:ind w:firstLine="640" w:firstLineChars="200"/>
        <w:outlineLvl w:val="0"/>
        <w:rPr>
          <w:rFonts w:ascii="仿宋_GB2312" w:hAnsi="仿宋_GB2312" w:eastAsia="仿宋_GB2312" w:cs="仿宋_GB2312"/>
          <w:sz w:val="32"/>
          <w:szCs w:val="32"/>
        </w:rPr>
      </w:pPr>
      <w:r>
        <w:rPr>
          <w:rFonts w:hint="eastAsia" w:ascii="华文仿宋" w:hAnsi="华文仿宋" w:eastAsia="华文仿宋" w:cs="华文仿宋"/>
          <w:sz w:val="32"/>
          <w:szCs w:val="32"/>
        </w:rPr>
        <w:t>□</w:t>
      </w:r>
      <w:r>
        <w:rPr>
          <w:rFonts w:hint="eastAsia" w:ascii="仿宋_GB2312" w:hAnsi="仿宋_GB2312" w:eastAsia="仿宋_GB2312" w:cs="仿宋_GB2312"/>
          <w:sz w:val="32"/>
          <w:szCs w:val="32"/>
        </w:rPr>
        <w:t>折扣（或下浮率）报价：供应商根据本项目的需求内容填报折扣（或下浮率），根据合同履行情况进行结算，预算金额为支付上限，结算金额=成交折扣*实际发生金额。</w:t>
      </w:r>
    </w:p>
    <w:p w14:paraId="4705595C">
      <w:pPr>
        <w:pStyle w:val="2"/>
        <w:ind w:firstLine="640" w:firstLineChars="200"/>
      </w:pPr>
      <w:r>
        <w:rPr>
          <w:rFonts w:hint="eastAsia" w:ascii="华文仿宋" w:hAnsi="华文仿宋" w:eastAsia="华文仿宋" w:cs="华文仿宋"/>
          <w:sz w:val="32"/>
          <w:szCs w:val="32"/>
        </w:rPr>
        <w:t>□</w:t>
      </w:r>
      <w:r>
        <w:rPr>
          <w:rFonts w:hint="eastAsia" w:ascii="仿宋_GB2312" w:hAnsi="仿宋_GB2312" w:eastAsia="仿宋_GB2312" w:cs="仿宋_GB2312"/>
          <w:sz w:val="32"/>
          <w:szCs w:val="32"/>
        </w:rPr>
        <w:t>无价格：供应商无需报价，预算金额=结算金额。</w:t>
      </w:r>
    </w:p>
    <w:p w14:paraId="76A4D66B">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七、其他说明</w:t>
      </w:r>
    </w:p>
    <w:p w14:paraId="7E288D10">
      <w:pPr>
        <w:numPr>
          <w:ilvl w:val="0"/>
          <w:numId w:val="7"/>
        </w:numPr>
        <w:spacing w:line="560" w:lineRule="exact"/>
        <w:ind w:firstLine="640"/>
        <w:outlineLvl w:val="1"/>
      </w:pPr>
      <w:r>
        <w:rPr>
          <w:rFonts w:hint="eastAsia" w:ascii="仿宋_GB2312" w:hAnsi="仿宋_GB2312" w:eastAsia="仿宋_GB2312" w:cs="仿宋_GB2312"/>
          <w:sz w:val="32"/>
          <w:szCs w:val="32"/>
        </w:rPr>
        <w:t>供应商应严格按照采购文件及附件的格式要求编制《报名文件》（附件1）、《供应商基本情况表》（附件2）及《应答文件》（附件3）。</w:t>
      </w:r>
    </w:p>
    <w:p w14:paraId="64D70AC8">
      <w:pPr>
        <w:numPr>
          <w:ilvl w:val="0"/>
          <w:numId w:val="7"/>
        </w:numPr>
        <w:spacing w:line="560" w:lineRule="exact"/>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《报名文件》、《供应商基本情况表》提交一份正本，不得密封。</w:t>
      </w:r>
    </w:p>
    <w:p w14:paraId="1BA87B81">
      <w:pPr>
        <w:numPr>
          <w:ilvl w:val="0"/>
          <w:numId w:val="7"/>
        </w:numPr>
        <w:spacing w:line="560" w:lineRule="exact"/>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《应答文件》一正一副，封于同一密封袋（加盖供应商公章），一并提交；未在规定时间提交的、未密封的或未加盖公章的应答文件不予接受。</w:t>
      </w:r>
    </w:p>
    <w:p w14:paraId="2DF41C46">
      <w:pPr>
        <w:numPr>
          <w:ilvl w:val="0"/>
          <w:numId w:val="7"/>
        </w:numPr>
        <w:spacing w:line="560" w:lineRule="exact"/>
        <w:ind w:firstLine="640"/>
        <w:outlineLvl w:val="1"/>
      </w:pPr>
      <w:r>
        <w:rPr>
          <w:rFonts w:hint="eastAsia" w:ascii="仿宋_GB2312" w:hAnsi="仿宋_GB2312" w:eastAsia="仿宋_GB2312" w:cs="仿宋_GB2312"/>
          <w:sz w:val="32"/>
          <w:szCs w:val="32"/>
        </w:rPr>
        <w:t>《报名文件》、《供应商基本情况表》、《应答文件》的每页均加盖供应商的公章，否则该页无效。</w:t>
      </w:r>
    </w:p>
    <w:p w14:paraId="60136D95">
      <w:pPr>
        <w:spacing w:line="560" w:lineRule="exact"/>
        <w:ind w:firstLine="640" w:firstLineChars="200"/>
        <w:rPr>
          <w:rFonts w:hint="eastAsia" w:ascii="黑体" w:hAnsi="黑体" w:eastAsia="黑体" w:cs="黑体"/>
          <w:sz w:val="32"/>
          <w:szCs w:val="32"/>
        </w:rPr>
      </w:pPr>
    </w:p>
    <w:p w14:paraId="77D2D92A">
      <w:pPr>
        <w:spacing w:line="560" w:lineRule="exact"/>
        <w:ind w:firstLine="640" w:firstLineChars="200"/>
        <w:rPr>
          <w:rFonts w:hint="eastAsia" w:ascii="黑体" w:hAnsi="黑体" w:eastAsia="黑体" w:cs="黑体"/>
          <w:sz w:val="32"/>
          <w:szCs w:val="32"/>
        </w:rPr>
      </w:pPr>
    </w:p>
    <w:p w14:paraId="6A085381">
      <w:pPr>
        <w:pStyle w:val="2"/>
        <w:rPr>
          <w:rFonts w:hint="eastAsia" w:ascii="黑体" w:hAnsi="黑体" w:eastAsia="黑体" w:cs="黑体"/>
          <w:sz w:val="32"/>
          <w:szCs w:val="32"/>
        </w:rPr>
      </w:pPr>
    </w:p>
    <w:p w14:paraId="752F88F7">
      <w:pPr>
        <w:rPr>
          <w:rFonts w:hint="eastAsia" w:ascii="黑体" w:hAnsi="黑体" w:eastAsia="黑体" w:cs="黑体"/>
          <w:sz w:val="32"/>
          <w:szCs w:val="32"/>
        </w:rPr>
      </w:pPr>
    </w:p>
    <w:p w14:paraId="70169E33">
      <w:pPr>
        <w:pStyle w:val="2"/>
        <w:rPr>
          <w:rFonts w:hint="eastAsia" w:ascii="黑体" w:hAnsi="黑体" w:eastAsia="黑体" w:cs="黑体"/>
          <w:sz w:val="32"/>
          <w:szCs w:val="32"/>
        </w:rPr>
      </w:pPr>
    </w:p>
    <w:p w14:paraId="417D5B67">
      <w:pPr>
        <w:rPr>
          <w:rFonts w:hint="eastAsia"/>
        </w:rPr>
      </w:pPr>
    </w:p>
    <w:p w14:paraId="118FE3AF">
      <w:pPr>
        <w:spacing w:line="560" w:lineRule="exact"/>
        <w:ind w:firstLine="640" w:firstLineChars="200"/>
        <w:rPr>
          <w:rFonts w:hint="eastAsia" w:ascii="黑体" w:hAnsi="黑体" w:eastAsia="黑体" w:cs="黑体"/>
          <w:sz w:val="32"/>
          <w:szCs w:val="32"/>
        </w:rPr>
      </w:pPr>
    </w:p>
    <w:p w14:paraId="298A6A7B">
      <w:pPr>
        <w:spacing w:line="560" w:lineRule="exact"/>
        <w:ind w:firstLine="640" w:firstLineChars="200"/>
        <w:rPr>
          <w:rFonts w:ascii="宋体" w:hAnsi="宋体" w:cs="宋体"/>
          <w:sz w:val="44"/>
          <w:szCs w:val="44"/>
        </w:rPr>
      </w:pPr>
      <w:r>
        <w:rPr>
          <w:rFonts w:hint="eastAsia" w:ascii="黑体" w:hAnsi="黑体" w:eastAsia="黑体" w:cs="黑体"/>
          <w:sz w:val="32"/>
          <w:szCs w:val="32"/>
        </w:rPr>
        <w:t>八、评审因素</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858"/>
        <w:gridCol w:w="680"/>
        <w:gridCol w:w="4906"/>
      </w:tblGrid>
      <w:tr w14:paraId="7C4E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19" w:type="dxa"/>
            <w:vAlign w:val="center"/>
          </w:tcPr>
          <w:p w14:paraId="5910CC2E">
            <w:pPr>
              <w:spacing w:line="560" w:lineRule="exact"/>
              <w:rPr>
                <w:rFonts w:ascii="宋体" w:hAnsi="宋体"/>
                <w:b/>
                <w:szCs w:val="21"/>
              </w:rPr>
            </w:pPr>
            <w:r>
              <w:rPr>
                <w:rFonts w:hint="eastAsia" w:ascii="宋体" w:hAnsi="宋体"/>
                <w:b/>
                <w:szCs w:val="21"/>
              </w:rPr>
              <w:t>序号</w:t>
            </w:r>
          </w:p>
        </w:tc>
        <w:tc>
          <w:tcPr>
            <w:tcW w:w="1858" w:type="dxa"/>
            <w:vAlign w:val="center"/>
          </w:tcPr>
          <w:p w14:paraId="0CBDCBB7">
            <w:pPr>
              <w:spacing w:line="560" w:lineRule="exact"/>
              <w:ind w:firstLine="422" w:firstLineChars="200"/>
              <w:rPr>
                <w:rFonts w:ascii="宋体" w:hAnsi="宋体"/>
                <w:b/>
                <w:szCs w:val="21"/>
              </w:rPr>
            </w:pPr>
            <w:r>
              <w:rPr>
                <w:rFonts w:hint="eastAsia" w:ascii="宋体" w:hAnsi="宋体"/>
                <w:b/>
                <w:szCs w:val="21"/>
              </w:rPr>
              <w:t>评分项</w:t>
            </w:r>
          </w:p>
        </w:tc>
        <w:tc>
          <w:tcPr>
            <w:tcW w:w="680" w:type="dxa"/>
            <w:vAlign w:val="center"/>
          </w:tcPr>
          <w:p w14:paraId="345EAB1F">
            <w:pPr>
              <w:spacing w:line="560" w:lineRule="exact"/>
              <w:rPr>
                <w:rFonts w:ascii="宋体" w:hAnsi="宋体"/>
                <w:b/>
                <w:szCs w:val="21"/>
              </w:rPr>
            </w:pPr>
            <w:r>
              <w:rPr>
                <w:rFonts w:hint="eastAsia" w:ascii="宋体" w:hAnsi="宋体"/>
                <w:b/>
                <w:szCs w:val="21"/>
              </w:rPr>
              <w:t>分值</w:t>
            </w:r>
          </w:p>
        </w:tc>
        <w:tc>
          <w:tcPr>
            <w:tcW w:w="4906" w:type="dxa"/>
            <w:vAlign w:val="center"/>
          </w:tcPr>
          <w:p w14:paraId="3E96C701">
            <w:pPr>
              <w:spacing w:line="560" w:lineRule="exact"/>
              <w:ind w:firstLine="422" w:firstLineChars="200"/>
              <w:jc w:val="center"/>
              <w:rPr>
                <w:rFonts w:ascii="宋体" w:hAnsi="宋体"/>
                <w:b/>
                <w:szCs w:val="21"/>
              </w:rPr>
            </w:pPr>
            <w:r>
              <w:rPr>
                <w:rFonts w:hint="eastAsia" w:ascii="宋体" w:hAnsi="宋体"/>
                <w:b/>
                <w:szCs w:val="21"/>
              </w:rPr>
              <w:t>评分准则</w:t>
            </w:r>
          </w:p>
        </w:tc>
      </w:tr>
      <w:tr w14:paraId="172C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919" w:type="dxa"/>
            <w:vAlign w:val="center"/>
          </w:tcPr>
          <w:p w14:paraId="00A7DCCF">
            <w:pPr>
              <w:spacing w:line="400" w:lineRule="exact"/>
              <w:jc w:val="center"/>
              <w:rPr>
                <w:rFonts w:ascii="宋体" w:hAnsi="宋体"/>
                <w:szCs w:val="21"/>
              </w:rPr>
            </w:pPr>
            <w:r>
              <w:rPr>
                <w:rFonts w:hint="eastAsia" w:ascii="宋体" w:hAnsi="宋体"/>
                <w:szCs w:val="21"/>
              </w:rPr>
              <w:t>1</w:t>
            </w:r>
          </w:p>
        </w:tc>
        <w:tc>
          <w:tcPr>
            <w:tcW w:w="1858" w:type="dxa"/>
            <w:vAlign w:val="center"/>
          </w:tcPr>
          <w:p w14:paraId="3749FB1D">
            <w:pPr>
              <w:autoSpaceDE w:val="0"/>
              <w:autoSpaceDN w:val="0"/>
              <w:adjustRightInd w:val="0"/>
              <w:jc w:val="center"/>
              <w:rPr>
                <w:rFonts w:ascii="CESI仿宋-GB2312" w:hAnsi="CESI仿宋-GB2312" w:eastAsia="CESI仿宋-GB2312" w:cs="CESI仿宋-GB2312"/>
                <w:color w:val="000000"/>
                <w:kern w:val="36"/>
                <w:szCs w:val="21"/>
              </w:rPr>
            </w:pPr>
            <w:r>
              <w:rPr>
                <w:rFonts w:hint="eastAsia" w:ascii="宋体" w:hAnsi="宋体" w:cs="T3Font_15"/>
                <w:kern w:val="0"/>
                <w:szCs w:val="21"/>
              </w:rPr>
              <w:t>价格分</w:t>
            </w:r>
          </w:p>
        </w:tc>
        <w:tc>
          <w:tcPr>
            <w:tcW w:w="680" w:type="dxa"/>
            <w:vAlign w:val="center"/>
          </w:tcPr>
          <w:p w14:paraId="7A71E448">
            <w:pPr>
              <w:jc w:val="center"/>
              <w:rPr>
                <w:rFonts w:ascii="宋体" w:hAnsi="宋体" w:cs="宋体"/>
                <w:szCs w:val="21"/>
                <w:u w:val="single"/>
              </w:rPr>
            </w:pPr>
            <w:r>
              <w:rPr>
                <w:rFonts w:hint="eastAsia" w:ascii="宋体" w:hAnsi="宋体" w:cs="宋体"/>
                <w:szCs w:val="21"/>
                <w:u w:val="single"/>
              </w:rPr>
              <w:t>20</w:t>
            </w:r>
          </w:p>
        </w:tc>
        <w:tc>
          <w:tcPr>
            <w:tcW w:w="4906" w:type="dxa"/>
            <w:vAlign w:val="center"/>
          </w:tcPr>
          <w:p w14:paraId="55A7ABAD">
            <w:pPr>
              <w:wordWrap w:val="0"/>
            </w:pPr>
            <w:r>
              <w:t>满足</w:t>
            </w:r>
            <w:r>
              <w:rPr>
                <w:rFonts w:hint="eastAsia"/>
              </w:rPr>
              <w:t>采购文件</w:t>
            </w:r>
            <w:r>
              <w:t>要求且</w:t>
            </w:r>
            <w:r>
              <w:rPr>
                <w:rFonts w:hint="eastAsia"/>
              </w:rPr>
              <w:t>报价</w:t>
            </w:r>
            <w:r>
              <w:t>最低的</w:t>
            </w:r>
            <w:r>
              <w:rPr>
                <w:rFonts w:hint="eastAsia"/>
              </w:rPr>
              <w:t>价格</w:t>
            </w:r>
            <w:r>
              <w:t>为基准价，其价格分为满分。其他</w:t>
            </w:r>
            <w:r>
              <w:rPr>
                <w:rFonts w:hint="eastAsia"/>
              </w:rPr>
              <w:t>供应商</w:t>
            </w:r>
            <w:r>
              <w:t xml:space="preserve">的价格分统一按照下列公式计算： </w:t>
            </w:r>
            <w:r>
              <w:br w:type="textWrapping"/>
            </w:r>
            <w:r>
              <w:t>报价得分=</w:t>
            </w:r>
            <w:r>
              <w:rPr>
                <w:rFonts w:hint="eastAsia"/>
              </w:rPr>
              <w:t>（</w:t>
            </w:r>
            <w:r>
              <w:t>基准价／</w:t>
            </w:r>
            <w:r>
              <w:rPr>
                <w:rFonts w:hint="eastAsia"/>
              </w:rPr>
              <w:t>供应商</w:t>
            </w:r>
            <w:r>
              <w:t>报价</w:t>
            </w:r>
            <w:r>
              <w:rPr>
                <w:rFonts w:hint="eastAsia"/>
              </w:rPr>
              <w:t>）</w:t>
            </w:r>
            <w:r>
              <w:t>×</w:t>
            </w:r>
            <w:r>
              <w:rPr>
                <w:rFonts w:hint="eastAsia"/>
              </w:rPr>
              <w:t>价格分分值</w:t>
            </w:r>
          </w:p>
          <w:p w14:paraId="16DF3CED">
            <w:pPr>
              <w:pStyle w:val="2"/>
              <w:rPr>
                <w:rFonts w:ascii="仿宋_GB2312" w:hAnsi="仿宋_GB2312" w:eastAsia="仿宋_GB2312" w:cs="仿宋_GB2312"/>
                <w:sz w:val="24"/>
              </w:rPr>
            </w:pPr>
            <w:r>
              <w:rPr>
                <w:rFonts w:hint="eastAsia" w:ascii="宋体" w:hAnsi="宋体"/>
                <w:b/>
                <w:bCs/>
                <w:szCs w:val="21"/>
              </w:rPr>
              <w:t>评审材料：</w:t>
            </w:r>
            <w:r>
              <w:rPr>
                <w:rFonts w:hint="eastAsia" w:ascii="宋体" w:hAnsi="宋体"/>
                <w:szCs w:val="21"/>
              </w:rPr>
              <w:t>《应答文件》</w:t>
            </w:r>
            <w:r>
              <w:rPr>
                <w:rFonts w:hint="eastAsia" w:ascii="宋体" w:hAnsi="宋体"/>
                <w:b/>
                <w:bCs/>
                <w:szCs w:val="21"/>
              </w:rPr>
              <w:t>-</w:t>
            </w:r>
            <w:r>
              <w:rPr>
                <w:rFonts w:hint="eastAsia" w:ascii="宋体" w:hAnsi="宋体"/>
                <w:szCs w:val="21"/>
              </w:rPr>
              <w:t>报价函</w:t>
            </w:r>
          </w:p>
        </w:tc>
      </w:tr>
      <w:tr w14:paraId="0947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919" w:type="dxa"/>
            <w:vAlign w:val="center"/>
          </w:tcPr>
          <w:p w14:paraId="289E6252">
            <w:pPr>
              <w:spacing w:line="400" w:lineRule="exact"/>
              <w:jc w:val="center"/>
              <w:rPr>
                <w:rFonts w:ascii="宋体" w:hAnsi="宋体"/>
                <w:szCs w:val="21"/>
              </w:rPr>
            </w:pPr>
            <w:r>
              <w:rPr>
                <w:rFonts w:hint="eastAsia" w:ascii="宋体" w:hAnsi="宋体"/>
                <w:szCs w:val="21"/>
              </w:rPr>
              <w:t>2</w:t>
            </w:r>
          </w:p>
        </w:tc>
        <w:tc>
          <w:tcPr>
            <w:tcW w:w="1858" w:type="dxa"/>
            <w:vAlign w:val="center"/>
          </w:tcPr>
          <w:p w14:paraId="711F3316">
            <w:pPr>
              <w:autoSpaceDE w:val="0"/>
              <w:autoSpaceDN w:val="0"/>
              <w:adjustRightInd w:val="0"/>
              <w:jc w:val="center"/>
              <w:rPr>
                <w:rFonts w:ascii="CESI仿宋-GB2312" w:hAnsi="CESI仿宋-GB2312" w:eastAsia="CESI仿宋-GB2312" w:cs="CESI仿宋-GB2312"/>
                <w:color w:val="000000"/>
                <w:kern w:val="36"/>
                <w:szCs w:val="21"/>
              </w:rPr>
            </w:pPr>
            <w:r>
              <w:rPr>
                <w:rFonts w:hint="eastAsia" w:ascii="宋体" w:hAnsi="宋体" w:cs="T3Font_15"/>
                <w:kern w:val="0"/>
                <w:szCs w:val="21"/>
              </w:rPr>
              <w:t>业绩经验</w:t>
            </w:r>
          </w:p>
        </w:tc>
        <w:tc>
          <w:tcPr>
            <w:tcW w:w="680" w:type="dxa"/>
            <w:vAlign w:val="center"/>
          </w:tcPr>
          <w:p w14:paraId="17651272">
            <w:pPr>
              <w:jc w:val="center"/>
              <w:rPr>
                <w:rFonts w:ascii="宋体" w:hAnsi="宋体" w:cs="宋体"/>
                <w:szCs w:val="21"/>
                <w:u w:val="single"/>
              </w:rPr>
            </w:pPr>
            <w:r>
              <w:rPr>
                <w:rFonts w:hint="eastAsia" w:ascii="宋体" w:hAnsi="宋体" w:cs="宋体"/>
                <w:szCs w:val="21"/>
                <w:u w:val="single"/>
              </w:rPr>
              <w:t>20</w:t>
            </w:r>
          </w:p>
        </w:tc>
        <w:tc>
          <w:tcPr>
            <w:tcW w:w="4906" w:type="dxa"/>
            <w:vAlign w:val="center"/>
          </w:tcPr>
          <w:p w14:paraId="33DF3556">
            <w:pPr>
              <w:wordWrap w:val="0"/>
              <w:snapToGrid w:val="0"/>
              <w:jc w:val="left"/>
              <w:rPr>
                <w:rFonts w:ascii="宋体" w:hAnsi="宋体" w:cs="宋体"/>
                <w:color w:val="000000"/>
                <w:kern w:val="0"/>
                <w:szCs w:val="21"/>
              </w:rPr>
            </w:pPr>
            <w:r>
              <w:rPr>
                <w:rFonts w:hint="eastAsia" w:ascii="宋体" w:hAnsi="宋体" w:cs="宋体"/>
                <w:color w:val="000000"/>
                <w:kern w:val="0"/>
                <w:szCs w:val="21"/>
              </w:rPr>
              <w:t>自2023年1月1日起至本项目投标截止日（以合同签订时间为准）投标人承接过政府机关或事业单位安全生产服务类项目（隐患排查（巡查）或安全生产培训），每提供1宗符合要求的项目业绩得</w:t>
            </w:r>
            <w:r>
              <w:rPr>
                <w:rFonts w:hint="eastAsia" w:ascii="宋体" w:hAnsi="宋体" w:cs="宋体"/>
                <w:color w:val="000000"/>
                <w:kern w:val="0"/>
                <w:szCs w:val="21"/>
                <w:lang w:val="en-US" w:eastAsia="zh-CN"/>
              </w:rPr>
              <w:t>4</w:t>
            </w:r>
            <w:r>
              <w:rPr>
                <w:rFonts w:hint="eastAsia" w:ascii="宋体" w:hAnsi="宋体" w:cs="宋体"/>
                <w:color w:val="000000"/>
                <w:kern w:val="0"/>
                <w:szCs w:val="21"/>
              </w:rPr>
              <w:t>分，累计最高得</w:t>
            </w:r>
            <w:r>
              <w:rPr>
                <w:rFonts w:hint="eastAsia" w:ascii="宋体" w:hAnsi="宋体" w:cs="宋体"/>
                <w:color w:val="000000"/>
                <w:kern w:val="0"/>
                <w:szCs w:val="21"/>
                <w:lang w:val="en-US" w:eastAsia="zh-CN"/>
              </w:rPr>
              <w:t>2</w:t>
            </w:r>
            <w:r>
              <w:rPr>
                <w:rFonts w:hint="eastAsia" w:ascii="宋体" w:hAnsi="宋体" w:cs="宋体"/>
                <w:color w:val="000000"/>
                <w:kern w:val="0"/>
                <w:szCs w:val="21"/>
              </w:rPr>
              <w:t>0分；【提供合同关键页复印件】</w:t>
            </w:r>
          </w:p>
          <w:p w14:paraId="6DC58002">
            <w:pPr>
              <w:wordWrap w:val="0"/>
              <w:snapToGrid w:val="0"/>
              <w:jc w:val="left"/>
              <w:rPr>
                <w:rFonts w:ascii="宋体" w:hAnsi="宋体" w:cs="宋体"/>
                <w:kern w:val="0"/>
                <w:szCs w:val="21"/>
              </w:rPr>
            </w:pPr>
            <w:r>
              <w:rPr>
                <w:rFonts w:hint="eastAsia" w:ascii="宋体" w:hAnsi="宋体" w:cs="T3Font_15"/>
                <w:kern w:val="0"/>
                <w:szCs w:val="21"/>
              </w:rPr>
              <w:t>评审材料：《应答文件》-业绩经验</w:t>
            </w:r>
          </w:p>
        </w:tc>
      </w:tr>
      <w:tr w14:paraId="4629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19" w:type="dxa"/>
            <w:vAlign w:val="center"/>
          </w:tcPr>
          <w:p w14:paraId="7B0E4002">
            <w:pPr>
              <w:spacing w:line="400" w:lineRule="exact"/>
              <w:jc w:val="center"/>
              <w:rPr>
                <w:rFonts w:ascii="宋体" w:hAnsi="宋体"/>
                <w:szCs w:val="21"/>
              </w:rPr>
            </w:pPr>
            <w:r>
              <w:rPr>
                <w:rFonts w:ascii="宋体" w:hAnsi="宋体"/>
                <w:szCs w:val="21"/>
              </w:rPr>
              <w:t>3</w:t>
            </w:r>
          </w:p>
        </w:tc>
        <w:tc>
          <w:tcPr>
            <w:tcW w:w="1858" w:type="dxa"/>
            <w:vAlign w:val="center"/>
          </w:tcPr>
          <w:p w14:paraId="38AF3FE6">
            <w:pPr>
              <w:autoSpaceDE w:val="0"/>
              <w:autoSpaceDN w:val="0"/>
              <w:adjustRightInd w:val="0"/>
              <w:snapToGrid w:val="0"/>
              <w:spacing w:before="25"/>
              <w:ind w:left="136" w:right="121"/>
              <w:jc w:val="center"/>
              <w:rPr>
                <w:rFonts w:ascii="CESI仿宋-GB2312" w:hAnsi="CESI仿宋-GB2312" w:cs="CESI仿宋-GB2312"/>
                <w:color w:val="000000"/>
                <w:kern w:val="36"/>
                <w:szCs w:val="21"/>
              </w:rPr>
            </w:pPr>
            <w:r>
              <w:rPr>
                <w:rFonts w:hint="eastAsia" w:ascii="宋体" w:hAnsi="宋体" w:cs="T3Font_15"/>
                <w:kern w:val="0"/>
                <w:szCs w:val="21"/>
              </w:rPr>
              <w:t>综合评分</w:t>
            </w:r>
          </w:p>
        </w:tc>
        <w:tc>
          <w:tcPr>
            <w:tcW w:w="680" w:type="dxa"/>
            <w:vAlign w:val="center"/>
          </w:tcPr>
          <w:p w14:paraId="1001D011">
            <w:pPr>
              <w:jc w:val="center"/>
              <w:rPr>
                <w:rFonts w:ascii="宋体" w:hAnsi="宋体" w:cs="宋体"/>
                <w:szCs w:val="21"/>
                <w:u w:val="single"/>
              </w:rPr>
            </w:pPr>
            <w:r>
              <w:rPr>
                <w:rFonts w:hint="eastAsia" w:ascii="宋体" w:hAnsi="宋体" w:cs="宋体"/>
                <w:szCs w:val="21"/>
                <w:u w:val="single"/>
              </w:rPr>
              <w:t>30</w:t>
            </w:r>
          </w:p>
        </w:tc>
        <w:tc>
          <w:tcPr>
            <w:tcW w:w="4906" w:type="dxa"/>
            <w:vAlign w:val="center"/>
          </w:tcPr>
          <w:p w14:paraId="28D557F4">
            <w:pPr>
              <w:autoSpaceDE w:val="0"/>
              <w:autoSpaceDN w:val="0"/>
              <w:adjustRightInd w:val="0"/>
              <w:spacing w:line="288" w:lineRule="auto"/>
            </w:pPr>
            <w:r>
              <w:rPr>
                <w:rFonts w:hint="eastAsia"/>
              </w:rPr>
              <w:t>要求供应商能够充分理解项目背景和目标，对需求提出具体的方案，综合评价供应商关于本项目的实施方案、所投入的人员或产品情况，在</w:t>
            </w:r>
            <w:r>
              <w:rPr>
                <w:rFonts w:hint="eastAsia"/>
                <w:shd w:val="clear" w:color="auto" w:fill="FFFFFF"/>
              </w:rPr>
              <w:t>0~30</w:t>
            </w:r>
            <w:r>
              <w:rPr>
                <w:rFonts w:hint="eastAsia"/>
              </w:rPr>
              <w:t>分区间评分，未提供方案的，得</w:t>
            </w:r>
            <w:r>
              <w:rPr>
                <w:rFonts w:hint="eastAsia"/>
                <w:shd w:val="clear" w:color="auto" w:fill="FFFFFF"/>
              </w:rPr>
              <w:t>0</w:t>
            </w:r>
            <w:r>
              <w:rPr>
                <w:rFonts w:hint="eastAsia"/>
              </w:rPr>
              <w:t>分。</w:t>
            </w:r>
          </w:p>
          <w:p w14:paraId="1AAF53CA">
            <w:pPr>
              <w:wordWrap w:val="0"/>
            </w:pPr>
            <w:r>
              <w:rPr>
                <w:rFonts w:hint="eastAsia"/>
              </w:rPr>
              <w:t>评审材料：《应答文件》-综合评价</w:t>
            </w:r>
          </w:p>
        </w:tc>
      </w:tr>
      <w:tr w14:paraId="69E6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19" w:type="dxa"/>
            <w:vAlign w:val="center"/>
          </w:tcPr>
          <w:p w14:paraId="411FA786">
            <w:pPr>
              <w:spacing w:line="400" w:lineRule="exact"/>
              <w:jc w:val="center"/>
              <w:rPr>
                <w:rFonts w:ascii="宋体" w:hAnsi="宋体"/>
                <w:szCs w:val="21"/>
              </w:rPr>
            </w:pPr>
            <w:r>
              <w:rPr>
                <w:rFonts w:hint="eastAsia" w:ascii="宋体" w:hAnsi="宋体"/>
                <w:szCs w:val="21"/>
              </w:rPr>
              <w:t>4</w:t>
            </w:r>
          </w:p>
        </w:tc>
        <w:tc>
          <w:tcPr>
            <w:tcW w:w="1858" w:type="dxa"/>
            <w:vAlign w:val="center"/>
          </w:tcPr>
          <w:p w14:paraId="3FB56A63">
            <w:pPr>
              <w:spacing w:line="360" w:lineRule="auto"/>
              <w:jc w:val="center"/>
              <w:rPr>
                <w:spacing w:val="-2"/>
              </w:rPr>
            </w:pPr>
            <w:r>
              <w:rPr>
                <w:rFonts w:hint="eastAsia"/>
                <w:spacing w:val="-2"/>
              </w:rPr>
              <w:t>团队人员</w:t>
            </w:r>
          </w:p>
        </w:tc>
        <w:tc>
          <w:tcPr>
            <w:tcW w:w="680" w:type="dxa"/>
            <w:vAlign w:val="center"/>
          </w:tcPr>
          <w:p w14:paraId="362CE0F5">
            <w:pPr>
              <w:jc w:val="center"/>
              <w:rPr>
                <w:rFonts w:ascii="宋体" w:hAnsi="宋体" w:cs="宋体"/>
                <w:szCs w:val="21"/>
                <w:u w:val="single"/>
              </w:rPr>
            </w:pPr>
            <w:r>
              <w:rPr>
                <w:rFonts w:hint="eastAsia" w:ascii="宋体" w:hAnsi="宋体" w:cs="宋体"/>
                <w:szCs w:val="21"/>
                <w:u w:val="single"/>
              </w:rPr>
              <w:t>30</w:t>
            </w:r>
          </w:p>
        </w:tc>
        <w:tc>
          <w:tcPr>
            <w:tcW w:w="4906" w:type="dxa"/>
            <w:vAlign w:val="center"/>
          </w:tcPr>
          <w:p w14:paraId="5D8A40AA">
            <w:pPr>
              <w:wordWrap w:val="0"/>
            </w:pPr>
            <w:r>
              <w:t>投标单位需配备不少于</w:t>
            </w:r>
            <w:r>
              <w:rPr>
                <w:rFonts w:hint="eastAsia"/>
              </w:rPr>
              <w:t>1名项目负责人、</w:t>
            </w:r>
            <w:r>
              <w:t>2名技术专家</w:t>
            </w:r>
            <w:r>
              <w:rPr>
                <w:rFonts w:hint="eastAsia"/>
              </w:rPr>
              <w:t>、2名项目助理，团队人员</w:t>
            </w:r>
            <w:r>
              <w:t>须为投标</w:t>
            </w:r>
            <w:r>
              <w:rPr>
                <w:rFonts w:hint="eastAsia"/>
              </w:rPr>
              <w:t>单位</w:t>
            </w:r>
            <w:r>
              <w:t>自有员工（提供社保缴纳证明），否则该人员</w:t>
            </w:r>
            <w:r>
              <w:rPr>
                <w:rFonts w:hint="eastAsia"/>
              </w:rPr>
              <w:t>按</w:t>
            </w:r>
            <w:r>
              <w:t>不得分处理。在此基础上，按照以下规则评分：</w:t>
            </w:r>
          </w:p>
          <w:p w14:paraId="332CB0CB">
            <w:pPr>
              <w:autoSpaceDE w:val="0"/>
              <w:autoSpaceDN w:val="0"/>
              <w:adjustRightInd w:val="0"/>
              <w:spacing w:line="288" w:lineRule="auto"/>
            </w:pPr>
            <w:r>
              <w:rPr>
                <w:rFonts w:hint="eastAsia"/>
                <w:b/>
                <w:bCs/>
              </w:rPr>
              <w:t>一、团队负责人：</w:t>
            </w:r>
          </w:p>
          <w:p w14:paraId="02B4740F">
            <w:pPr>
              <w:numPr>
                <w:ilvl w:val="255"/>
                <w:numId w:val="0"/>
              </w:numPr>
              <w:wordWrap w:val="0"/>
            </w:pPr>
            <w:r>
              <w:rPr>
                <w:rFonts w:ascii="宋体"/>
                <w:spacing w:val="-1"/>
              </w:rPr>
              <w:t>1.具有</w:t>
            </w:r>
            <w:r>
              <w:rPr>
                <w:rFonts w:hint="eastAsia"/>
              </w:rPr>
              <w:t>高级工程师职称</w:t>
            </w:r>
            <w:r>
              <w:rPr>
                <w:rFonts w:hint="eastAsia"/>
                <w:lang w:val="en-US" w:eastAsia="zh-CN"/>
              </w:rPr>
              <w:t>5</w:t>
            </w:r>
            <w:r>
              <w:rPr>
                <w:rFonts w:hint="eastAsia"/>
              </w:rPr>
              <w:t>分；</w:t>
            </w:r>
          </w:p>
          <w:p w14:paraId="60545A5F">
            <w:pPr>
              <w:numPr>
                <w:ilvl w:val="255"/>
                <w:numId w:val="0"/>
              </w:numPr>
              <w:wordWrap w:val="0"/>
            </w:pPr>
            <w:r>
              <w:rPr>
                <w:rFonts w:ascii="宋体"/>
                <w:spacing w:val="-1"/>
              </w:rPr>
              <w:t>2.具有</w:t>
            </w:r>
            <w:r>
              <w:rPr>
                <w:rFonts w:hint="eastAsia"/>
              </w:rPr>
              <w:t>中级（或以上）注册安全工程师证的得</w:t>
            </w:r>
            <w:r>
              <w:rPr>
                <w:rFonts w:hint="eastAsia"/>
                <w:lang w:val="en-US" w:eastAsia="zh-CN"/>
              </w:rPr>
              <w:t>5</w:t>
            </w:r>
            <w:r>
              <w:rPr>
                <w:rFonts w:hint="eastAsia"/>
              </w:rPr>
              <w:t>分；</w:t>
            </w:r>
          </w:p>
          <w:p w14:paraId="03A3C690">
            <w:pPr>
              <w:wordWrap w:val="0"/>
              <w:rPr>
                <w:rFonts w:ascii="宋体"/>
                <w:b/>
                <w:bCs/>
                <w:spacing w:val="-5"/>
              </w:rPr>
            </w:pPr>
            <w:r>
              <w:rPr>
                <w:rFonts w:hint="eastAsia"/>
                <w:b/>
                <w:bCs/>
                <w:spacing w:val="-5"/>
              </w:rPr>
              <w:t>提供相关证书复印件，</w:t>
            </w:r>
            <w:r>
              <w:rPr>
                <w:rFonts w:ascii="宋体"/>
                <w:b/>
                <w:bCs/>
                <w:spacing w:val="-5"/>
              </w:rPr>
              <w:t>以上项得分累计，最高</w:t>
            </w:r>
            <w:r>
              <w:rPr>
                <w:rFonts w:hint="eastAsia" w:ascii="宋体"/>
                <w:b/>
                <w:bCs/>
                <w:spacing w:val="-5"/>
              </w:rPr>
              <w:t>10分</w:t>
            </w:r>
          </w:p>
          <w:p w14:paraId="7FC67D7F">
            <w:pPr>
              <w:autoSpaceDE w:val="0"/>
              <w:autoSpaceDN w:val="0"/>
              <w:adjustRightInd w:val="0"/>
              <w:spacing w:line="288" w:lineRule="auto"/>
            </w:pPr>
            <w:r>
              <w:rPr>
                <w:rFonts w:hint="eastAsia"/>
                <w:b/>
                <w:bCs/>
              </w:rPr>
              <w:t>二、技术专家：</w:t>
            </w:r>
          </w:p>
          <w:p w14:paraId="5A93B5B3">
            <w:pPr>
              <w:pStyle w:val="23"/>
              <w:snapToGrid w:val="0"/>
              <w:spacing w:before="23"/>
              <w:jc w:val="left"/>
              <w:rPr>
                <w:spacing w:val="-1"/>
                <w:lang w:eastAsia="zh-CN"/>
              </w:rPr>
            </w:pPr>
            <w:r>
              <w:rPr>
                <w:spacing w:val="-1"/>
                <w:lang w:eastAsia="zh-CN"/>
              </w:rPr>
              <w:t>1. 具有中级</w:t>
            </w:r>
            <w:r>
              <w:rPr>
                <w:rFonts w:hint="eastAsia"/>
                <w:lang w:eastAsia="zh-CN"/>
              </w:rPr>
              <w:t>（或以上）</w:t>
            </w:r>
            <w:r>
              <w:rPr>
                <w:spacing w:val="-1"/>
                <w:lang w:eastAsia="zh-CN"/>
              </w:rPr>
              <w:t>注册安全工程师资格证得</w:t>
            </w:r>
            <w:r>
              <w:rPr>
                <w:rFonts w:hint="eastAsia"/>
                <w:spacing w:val="-1"/>
                <w:lang w:val="en-US" w:eastAsia="zh-CN"/>
              </w:rPr>
              <w:t>6</w:t>
            </w:r>
            <w:r>
              <w:rPr>
                <w:spacing w:val="-1"/>
                <w:lang w:eastAsia="zh-CN"/>
              </w:rPr>
              <w:t>分；</w:t>
            </w:r>
          </w:p>
          <w:p w14:paraId="567AC9AB">
            <w:pPr>
              <w:pStyle w:val="23"/>
              <w:snapToGrid w:val="0"/>
              <w:spacing w:before="23"/>
              <w:jc w:val="left"/>
              <w:rPr>
                <w:spacing w:val="-1"/>
                <w:lang w:eastAsia="zh-CN"/>
              </w:rPr>
            </w:pPr>
            <w:r>
              <w:rPr>
                <w:spacing w:val="-1"/>
                <w:lang w:eastAsia="zh-CN"/>
              </w:rPr>
              <w:t>2. 具有一级注册消防工程师资格证得</w:t>
            </w:r>
            <w:r>
              <w:rPr>
                <w:rFonts w:hint="eastAsia"/>
                <w:spacing w:val="-1"/>
                <w:lang w:val="en-US" w:eastAsia="zh-CN"/>
              </w:rPr>
              <w:t>6</w:t>
            </w:r>
            <w:r>
              <w:rPr>
                <w:spacing w:val="-1"/>
                <w:lang w:eastAsia="zh-CN"/>
              </w:rPr>
              <w:t>分。</w:t>
            </w:r>
          </w:p>
          <w:p w14:paraId="79B5BC7B">
            <w:pPr>
              <w:wordWrap w:val="0"/>
              <w:rPr>
                <w:rFonts w:ascii="宋体"/>
                <w:b/>
                <w:bCs/>
                <w:spacing w:val="-5"/>
              </w:rPr>
            </w:pPr>
            <w:r>
              <w:rPr>
                <w:rFonts w:hint="eastAsia"/>
                <w:b/>
                <w:bCs/>
                <w:spacing w:val="-5"/>
              </w:rPr>
              <w:t>提供相关证书复印件，</w:t>
            </w:r>
            <w:r>
              <w:rPr>
                <w:rFonts w:ascii="宋体"/>
                <w:b/>
                <w:bCs/>
                <w:spacing w:val="-5"/>
              </w:rPr>
              <w:t>以上项得分累计，最高</w:t>
            </w:r>
            <w:r>
              <w:rPr>
                <w:rFonts w:hint="eastAsia" w:ascii="宋体"/>
                <w:b/>
                <w:bCs/>
                <w:spacing w:val="-5"/>
              </w:rPr>
              <w:t>1</w:t>
            </w:r>
            <w:r>
              <w:rPr>
                <w:rFonts w:hint="eastAsia"/>
                <w:b/>
                <w:bCs/>
                <w:spacing w:val="-5"/>
              </w:rPr>
              <w:t>2</w:t>
            </w:r>
            <w:r>
              <w:rPr>
                <w:rFonts w:hint="eastAsia" w:ascii="宋体"/>
                <w:b/>
                <w:bCs/>
                <w:spacing w:val="-5"/>
              </w:rPr>
              <w:t>分</w:t>
            </w:r>
          </w:p>
          <w:p w14:paraId="1BE9FAEE">
            <w:pPr>
              <w:pStyle w:val="2"/>
              <w:snapToGrid w:val="0"/>
              <w:spacing w:before="23"/>
              <w:jc w:val="left"/>
              <w:rPr>
                <w:rFonts w:ascii="宋体"/>
                <w:b/>
                <w:bCs/>
                <w:spacing w:val="-5"/>
              </w:rPr>
            </w:pPr>
            <w:r>
              <w:rPr>
                <w:rFonts w:hint="eastAsia" w:ascii="宋体"/>
                <w:b/>
                <w:bCs/>
                <w:spacing w:val="-5"/>
              </w:rPr>
              <w:t>三、项目助理：</w:t>
            </w:r>
          </w:p>
          <w:p w14:paraId="7734611A">
            <w:pPr>
              <w:pStyle w:val="2"/>
              <w:snapToGrid w:val="0"/>
              <w:spacing w:before="23"/>
              <w:jc w:val="left"/>
              <w:rPr>
                <w:rFonts w:ascii="宋体"/>
                <w:b/>
                <w:bCs/>
                <w:spacing w:val="-5"/>
              </w:rPr>
            </w:pPr>
            <w:r>
              <w:rPr>
                <w:rFonts w:ascii="宋体"/>
                <w:spacing w:val="-1"/>
              </w:rPr>
              <w:t>具备</w:t>
            </w:r>
            <w:r>
              <w:rPr>
                <w:rFonts w:hint="eastAsia" w:ascii="宋体"/>
                <w:spacing w:val="-1"/>
              </w:rPr>
              <w:t>安全</w:t>
            </w:r>
            <w:r>
              <w:rPr>
                <w:rFonts w:hint="eastAsia"/>
                <w:spacing w:val="-1"/>
              </w:rPr>
              <w:t>工程</w:t>
            </w:r>
            <w:r>
              <w:rPr>
                <w:rFonts w:hint="eastAsia" w:ascii="宋体"/>
                <w:spacing w:val="-1"/>
              </w:rPr>
              <w:t>专业</w:t>
            </w:r>
            <w:r>
              <w:rPr>
                <w:rFonts w:ascii="宋体"/>
                <w:spacing w:val="-1"/>
              </w:rPr>
              <w:t>的全日制本科（或以上）学历的</w:t>
            </w:r>
            <w:r>
              <w:rPr>
                <w:rFonts w:hint="eastAsia" w:ascii="宋体"/>
                <w:spacing w:val="-1"/>
              </w:rPr>
              <w:t>每人</w:t>
            </w:r>
            <w:r>
              <w:rPr>
                <w:rFonts w:ascii="宋体"/>
                <w:spacing w:val="-1"/>
              </w:rPr>
              <w:t>得</w:t>
            </w:r>
            <w:r>
              <w:rPr>
                <w:rFonts w:hint="eastAsia"/>
                <w:spacing w:val="-1"/>
              </w:rPr>
              <w:t>4</w:t>
            </w:r>
            <w:r>
              <w:rPr>
                <w:rFonts w:ascii="宋体"/>
                <w:spacing w:val="-1"/>
              </w:rPr>
              <w:t>分</w:t>
            </w:r>
          </w:p>
          <w:p w14:paraId="494B710E">
            <w:pPr>
              <w:pStyle w:val="23"/>
              <w:snapToGrid w:val="0"/>
              <w:spacing w:before="19"/>
              <w:jc w:val="left"/>
              <w:rPr>
                <w:b/>
                <w:bCs/>
                <w:spacing w:val="-5"/>
                <w:lang w:eastAsia="zh-CN"/>
              </w:rPr>
            </w:pPr>
            <w:r>
              <w:rPr>
                <w:rFonts w:hint="eastAsia"/>
                <w:b/>
                <w:bCs/>
                <w:spacing w:val="-5"/>
                <w:lang w:eastAsia="zh-CN"/>
              </w:rPr>
              <w:t>提供相关证书复印件，此</w:t>
            </w:r>
            <w:r>
              <w:rPr>
                <w:b/>
                <w:bCs/>
                <w:spacing w:val="-5"/>
                <w:lang w:eastAsia="zh-CN"/>
              </w:rPr>
              <w:t>项得分累计，最高</w:t>
            </w:r>
            <w:r>
              <w:rPr>
                <w:rFonts w:hint="eastAsia"/>
                <w:b/>
                <w:bCs/>
                <w:spacing w:val="-5"/>
                <w:lang w:eastAsia="zh-CN"/>
              </w:rPr>
              <w:t>8分</w:t>
            </w:r>
            <w:r>
              <w:rPr>
                <w:b/>
                <w:bCs/>
                <w:spacing w:val="-5"/>
                <w:lang w:eastAsia="zh-CN"/>
              </w:rPr>
              <w:t>。</w:t>
            </w:r>
          </w:p>
          <w:p w14:paraId="4FC73CEF">
            <w:pPr>
              <w:wordWrap w:val="0"/>
            </w:pPr>
            <w:r>
              <w:rPr>
                <w:rFonts w:hint="eastAsia"/>
              </w:rPr>
              <w:t>评审材料：《响应文件》-团队人员情况</w:t>
            </w:r>
          </w:p>
        </w:tc>
      </w:tr>
    </w:tbl>
    <w:p w14:paraId="3FAC5421">
      <w:pPr>
        <w:pStyle w:val="15"/>
        <w:ind w:left="0" w:leftChars="0"/>
      </w:pPr>
    </w:p>
    <w:p w14:paraId="3CE22A0D"/>
    <w:p w14:paraId="6A99AEFB"/>
    <w:p w14:paraId="5D58FF76">
      <w:pPr>
        <w:tabs>
          <w:tab w:val="left" w:pos="246"/>
        </w:tabs>
        <w:jc w:val="left"/>
      </w:pPr>
    </w:p>
    <w:p w14:paraId="2587CEE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40E6A84">
      <w:pPr>
        <w:spacing w:line="560" w:lineRule="exact"/>
        <w:ind w:firstLine="880" w:firstLineChars="200"/>
        <w:jc w:val="center"/>
        <w:outlineLvl w:val="0"/>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应答文件</w:t>
      </w:r>
    </w:p>
    <w:p w14:paraId="3F5F4D00">
      <w:pPr>
        <w:spacing w:line="560" w:lineRule="exact"/>
        <w:ind w:firstLine="480" w:firstLineChars="200"/>
        <w:jc w:val="center"/>
        <w:outlineLvl w:val="0"/>
        <w:rPr>
          <w:sz w:val="32"/>
          <w:szCs w:val="32"/>
        </w:rPr>
      </w:pPr>
      <w:r>
        <w:rPr>
          <w:rFonts w:hint="eastAsia" w:ascii="宋体" w:hAnsi="宋体" w:cs="宋体"/>
          <w:color w:val="FF0000"/>
          <w:sz w:val="24"/>
        </w:rPr>
        <w:t>（每页均加盖供应商的公章）</w:t>
      </w:r>
    </w:p>
    <w:p w14:paraId="4061F2ED">
      <w:pPr>
        <w:spacing w:line="560" w:lineRule="exact"/>
        <w:ind w:firstLine="643" w:firstLineChars="200"/>
        <w:jc w:val="center"/>
        <w:rPr>
          <w:rFonts w:ascii="仿宋_GB2312" w:hAnsi="仿宋_GB2312" w:eastAsia="仿宋_GB2312" w:cs="仿宋_GB2312"/>
          <w:b/>
          <w:bCs/>
          <w:sz w:val="32"/>
          <w:szCs w:val="32"/>
        </w:rPr>
      </w:pPr>
      <w:r>
        <w:rPr>
          <w:rFonts w:hint="eastAsia"/>
          <w:b/>
          <w:bCs/>
          <w:sz w:val="32"/>
          <w:szCs w:val="32"/>
        </w:rPr>
        <w:t>一、报价函</w:t>
      </w:r>
    </w:p>
    <w:p w14:paraId="211A0E99">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深圳市南山区南头街道办事处：</w:t>
      </w:r>
    </w:p>
    <w:p w14:paraId="5DAD801D">
      <w:pPr>
        <w:spacing w:line="48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我单位已仔细阅读贵单位发来的采购文件。我单位有意向参与贵单位组织实施的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w:t>
      </w:r>
    </w:p>
    <w:p w14:paraId="11AAEB35">
      <w:pPr>
        <w:spacing w:line="48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根据项目需求，我单位承诺满足贵单位针对本项目的具体要求，并确定本项目的报价为</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元</w:t>
      </w:r>
      <w:r>
        <w:rPr>
          <w:rFonts w:hint="eastAsia" w:ascii="仿宋_GB2312" w:hAnsi="仿宋_GB2312" w:eastAsia="仿宋_GB2312" w:cs="仿宋_GB2312"/>
          <w:sz w:val="32"/>
          <w:szCs w:val="32"/>
        </w:rPr>
        <w:t>。</w:t>
      </w:r>
    </w:p>
    <w:p w14:paraId="3A0010AA">
      <w:pPr>
        <w:spacing w:line="48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如有幸成交，我单位将严格按照采购文件的内容（包括但不限于报价）以及贵单位的要求签订合同。</w:t>
      </w:r>
    </w:p>
    <w:p w14:paraId="78AD2233">
      <w:pPr>
        <w:pStyle w:val="2"/>
        <w:rPr>
          <w:rFonts w:hint="eastAsia"/>
        </w:rPr>
      </w:pPr>
    </w:p>
    <w:p w14:paraId="75AD0B58">
      <w:pPr>
        <w:spacing w:line="480" w:lineRule="auto"/>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4812D515">
      <w:pPr>
        <w:spacing w:line="480" w:lineRule="auto"/>
        <w:ind w:firstLine="640"/>
        <w:jc w:val="right"/>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891DB01">
      <w:pPr>
        <w:pStyle w:val="15"/>
        <w:spacing w:after="0" w:line="560" w:lineRule="exact"/>
        <w:ind w:left="0" w:leftChars="0"/>
        <w:rPr>
          <w:rFonts w:ascii="仿宋_GB2312" w:hAnsi="仿宋_GB2312" w:eastAsia="仿宋_GB2312" w:cs="仿宋_GB2312"/>
          <w:sz w:val="32"/>
          <w:szCs w:val="32"/>
        </w:rPr>
      </w:pPr>
    </w:p>
    <w:p w14:paraId="5BB4CFE4">
      <w:pPr>
        <w:spacing w:line="480" w:lineRule="auto"/>
        <w:jc w:val="center"/>
        <w:rPr>
          <w:rFonts w:hint="eastAsia"/>
          <w:b/>
          <w:bCs/>
          <w:sz w:val="32"/>
          <w:szCs w:val="32"/>
        </w:rPr>
      </w:pPr>
    </w:p>
    <w:p w14:paraId="5BEE0F97">
      <w:pPr>
        <w:spacing w:line="480" w:lineRule="auto"/>
        <w:jc w:val="center"/>
        <w:rPr>
          <w:rFonts w:hint="eastAsia"/>
          <w:b/>
          <w:bCs/>
          <w:sz w:val="32"/>
          <w:szCs w:val="32"/>
        </w:rPr>
      </w:pPr>
    </w:p>
    <w:p w14:paraId="7332829F">
      <w:pPr>
        <w:pStyle w:val="2"/>
        <w:rPr>
          <w:rFonts w:hint="eastAsia"/>
          <w:b/>
          <w:bCs/>
          <w:sz w:val="32"/>
          <w:szCs w:val="32"/>
        </w:rPr>
      </w:pPr>
    </w:p>
    <w:p w14:paraId="4FE08525">
      <w:pPr>
        <w:rPr>
          <w:rFonts w:hint="eastAsia"/>
          <w:b/>
          <w:bCs/>
          <w:sz w:val="32"/>
          <w:szCs w:val="32"/>
        </w:rPr>
      </w:pPr>
    </w:p>
    <w:p w14:paraId="05DB6990">
      <w:pPr>
        <w:pStyle w:val="2"/>
        <w:rPr>
          <w:rFonts w:hint="eastAsia"/>
          <w:b/>
          <w:bCs/>
          <w:sz w:val="32"/>
          <w:szCs w:val="32"/>
        </w:rPr>
      </w:pPr>
    </w:p>
    <w:p w14:paraId="1C5CFA50">
      <w:pPr>
        <w:rPr>
          <w:rFonts w:hint="eastAsia"/>
          <w:b/>
          <w:bCs/>
          <w:sz w:val="32"/>
          <w:szCs w:val="32"/>
        </w:rPr>
      </w:pPr>
    </w:p>
    <w:p w14:paraId="354D3DEF">
      <w:pPr>
        <w:pStyle w:val="2"/>
        <w:rPr>
          <w:rFonts w:hint="eastAsia"/>
          <w:b/>
          <w:bCs/>
          <w:sz w:val="32"/>
          <w:szCs w:val="32"/>
        </w:rPr>
      </w:pPr>
    </w:p>
    <w:p w14:paraId="64A60390">
      <w:pPr>
        <w:rPr>
          <w:rFonts w:hint="eastAsia"/>
        </w:rPr>
      </w:pPr>
    </w:p>
    <w:p w14:paraId="345B26E6">
      <w:pPr>
        <w:spacing w:line="480" w:lineRule="auto"/>
        <w:jc w:val="center"/>
        <w:rPr>
          <w:b/>
          <w:bCs/>
          <w:sz w:val="32"/>
          <w:szCs w:val="32"/>
        </w:rPr>
      </w:pPr>
      <w:r>
        <w:rPr>
          <w:rFonts w:hint="eastAsia"/>
          <w:b/>
          <w:bCs/>
          <w:sz w:val="32"/>
          <w:szCs w:val="32"/>
        </w:rPr>
        <w:t>二、业绩经验</w:t>
      </w:r>
    </w:p>
    <w:p w14:paraId="17EA16CE">
      <w:pPr>
        <w:spacing w:line="48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（填写《业绩经验表》，并提供相关业绩</w:t>
      </w:r>
      <w:r>
        <w:rPr>
          <w:rFonts w:hint="eastAsia" w:ascii="仿宋_GB2312" w:hAnsi="仿宋_GB2312" w:eastAsia="仿宋_GB2312" w:cs="仿宋_GB2312"/>
          <w:sz w:val="32"/>
          <w:szCs w:val="32"/>
          <w:lang w:eastAsia="zh-TW"/>
        </w:rPr>
        <w:t>合同关键页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TW"/>
        </w:rPr>
        <w:t>内容至少包括合同首页、</w:t>
      </w:r>
      <w:r>
        <w:rPr>
          <w:rFonts w:hint="eastAsia" w:ascii="仿宋_GB2312" w:hAnsi="仿宋_GB2312" w:eastAsia="仿宋_GB2312" w:cs="仿宋_GB2312"/>
          <w:sz w:val="32"/>
          <w:szCs w:val="32"/>
        </w:rPr>
        <w:t>合同标的、签订时间、</w:t>
      </w:r>
      <w:r>
        <w:rPr>
          <w:rFonts w:hint="eastAsia" w:ascii="仿宋_GB2312" w:hAnsi="仿宋_GB2312" w:eastAsia="仿宋_GB2312" w:cs="仿宋_GB2312"/>
          <w:sz w:val="32"/>
          <w:szCs w:val="32"/>
          <w:lang w:eastAsia="zh-TW"/>
        </w:rPr>
        <w:t>签字盖章页</w:t>
      </w:r>
      <w:r>
        <w:rPr>
          <w:rFonts w:hint="eastAsia" w:ascii="仿宋_GB2312" w:hAnsi="仿宋_GB2312" w:eastAsia="仿宋_GB2312" w:cs="仿宋_GB2312"/>
          <w:sz w:val="32"/>
          <w:szCs w:val="32"/>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618"/>
        <w:gridCol w:w="2062"/>
        <w:gridCol w:w="2095"/>
        <w:gridCol w:w="781"/>
      </w:tblGrid>
      <w:tr w14:paraId="6694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4CF54C57">
            <w:pPr>
              <w:pStyle w:val="2"/>
              <w:spacing w:line="400" w:lineRule="exact"/>
              <w:jc w:val="center"/>
              <w:rPr>
                <w:rFonts w:ascii="仿宋_GB2312" w:hAnsi="仿宋_GB2312" w:eastAsia="仿宋_GB2312" w:cs="仿宋_GB2312"/>
                <w:sz w:val="32"/>
                <w:szCs w:val="32"/>
              </w:rPr>
            </w:pPr>
            <w:r>
              <w:rPr>
                <w:rFonts w:hint="eastAsia" w:ascii="宋体" w:hAnsi="宋体" w:cs="宋体"/>
                <w:sz w:val="32"/>
                <w:szCs w:val="32"/>
              </w:rPr>
              <w:t>业绩经验表</w:t>
            </w:r>
          </w:p>
        </w:tc>
      </w:tr>
      <w:tr w14:paraId="4C1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64A9DC4E">
            <w:pPr>
              <w:pStyle w:val="2"/>
              <w:spacing w:line="400" w:lineRule="exact"/>
              <w:jc w:val="center"/>
              <w:rPr>
                <w:rFonts w:ascii="宋体" w:hAnsi="宋体" w:cs="宋体"/>
                <w:sz w:val="24"/>
              </w:rPr>
            </w:pPr>
            <w:r>
              <w:rPr>
                <w:rFonts w:hint="eastAsia" w:ascii="宋体" w:hAnsi="宋体" w:cs="宋体"/>
                <w:sz w:val="24"/>
              </w:rPr>
              <w:t>序号</w:t>
            </w:r>
          </w:p>
        </w:tc>
        <w:tc>
          <w:tcPr>
            <w:tcW w:w="2618" w:type="dxa"/>
          </w:tcPr>
          <w:p w14:paraId="42122422">
            <w:pPr>
              <w:pStyle w:val="2"/>
              <w:spacing w:line="400" w:lineRule="exact"/>
              <w:jc w:val="center"/>
              <w:rPr>
                <w:rFonts w:ascii="宋体" w:hAnsi="宋体" w:cs="宋体"/>
                <w:sz w:val="24"/>
              </w:rPr>
            </w:pPr>
            <w:r>
              <w:rPr>
                <w:rFonts w:hint="eastAsia" w:ascii="宋体" w:hAnsi="宋体" w:cs="宋体"/>
                <w:sz w:val="24"/>
              </w:rPr>
              <w:t>业绩名称</w:t>
            </w:r>
          </w:p>
        </w:tc>
        <w:tc>
          <w:tcPr>
            <w:tcW w:w="2062" w:type="dxa"/>
          </w:tcPr>
          <w:p w14:paraId="5343617A">
            <w:pPr>
              <w:pStyle w:val="2"/>
              <w:spacing w:line="400" w:lineRule="exact"/>
              <w:jc w:val="center"/>
              <w:rPr>
                <w:rFonts w:ascii="宋体" w:hAnsi="宋体" w:cs="宋体"/>
                <w:sz w:val="24"/>
              </w:rPr>
            </w:pPr>
            <w:r>
              <w:rPr>
                <w:rFonts w:hint="eastAsia" w:ascii="宋体" w:hAnsi="宋体" w:cs="宋体"/>
                <w:sz w:val="24"/>
              </w:rPr>
              <w:t>合同甲方</w:t>
            </w:r>
          </w:p>
        </w:tc>
        <w:tc>
          <w:tcPr>
            <w:tcW w:w="2095" w:type="dxa"/>
          </w:tcPr>
          <w:p w14:paraId="4F2F64B6">
            <w:pPr>
              <w:pStyle w:val="2"/>
              <w:spacing w:line="400" w:lineRule="exact"/>
              <w:jc w:val="center"/>
              <w:rPr>
                <w:rFonts w:ascii="宋体" w:hAnsi="宋体" w:cs="宋体"/>
                <w:sz w:val="24"/>
              </w:rPr>
            </w:pPr>
            <w:r>
              <w:rPr>
                <w:rFonts w:hint="eastAsia" w:ascii="宋体" w:hAnsi="宋体" w:cs="宋体"/>
                <w:sz w:val="24"/>
              </w:rPr>
              <w:t>合同签订时间</w:t>
            </w:r>
          </w:p>
        </w:tc>
        <w:tc>
          <w:tcPr>
            <w:tcW w:w="781" w:type="dxa"/>
          </w:tcPr>
          <w:p w14:paraId="1745DA5C">
            <w:pPr>
              <w:pStyle w:val="2"/>
              <w:spacing w:line="400" w:lineRule="exact"/>
              <w:jc w:val="center"/>
              <w:rPr>
                <w:rFonts w:ascii="宋体" w:hAnsi="宋体" w:cs="宋体"/>
                <w:sz w:val="24"/>
              </w:rPr>
            </w:pPr>
            <w:r>
              <w:rPr>
                <w:rFonts w:hint="eastAsia" w:ascii="宋体" w:hAnsi="宋体" w:cs="宋体"/>
                <w:sz w:val="24"/>
              </w:rPr>
              <w:t>备注</w:t>
            </w:r>
          </w:p>
        </w:tc>
      </w:tr>
      <w:tr w14:paraId="145C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10F91A6A">
            <w:pPr>
              <w:pStyle w:val="2"/>
              <w:spacing w:line="400" w:lineRule="exact"/>
              <w:jc w:val="center"/>
              <w:rPr>
                <w:rFonts w:ascii="宋体" w:hAnsi="宋体" w:cs="宋体"/>
                <w:color w:val="FF0000"/>
                <w:sz w:val="24"/>
              </w:rPr>
            </w:pPr>
            <w:r>
              <w:rPr>
                <w:rFonts w:hint="eastAsia" w:ascii="宋体" w:hAnsi="宋体" w:cs="宋体"/>
                <w:color w:val="FF0000"/>
                <w:sz w:val="24"/>
              </w:rPr>
              <w:t>示例</w:t>
            </w:r>
          </w:p>
        </w:tc>
        <w:tc>
          <w:tcPr>
            <w:tcW w:w="2618" w:type="dxa"/>
            <w:vAlign w:val="center"/>
          </w:tcPr>
          <w:p w14:paraId="07E8F20E">
            <w:pPr>
              <w:pStyle w:val="2"/>
              <w:spacing w:line="400" w:lineRule="exact"/>
              <w:jc w:val="center"/>
              <w:rPr>
                <w:rFonts w:ascii="宋体" w:hAnsi="宋体" w:cs="宋体"/>
                <w:color w:val="FF0000"/>
                <w:sz w:val="24"/>
              </w:rPr>
            </w:pPr>
            <w:r>
              <w:rPr>
                <w:rFonts w:hint="eastAsia" w:ascii="宋体" w:hAnsi="宋体" w:cs="宋体"/>
                <w:color w:val="FF0000"/>
                <w:sz w:val="24"/>
              </w:rPr>
              <w:t>南头街道办事处家具采购项目</w:t>
            </w:r>
          </w:p>
        </w:tc>
        <w:tc>
          <w:tcPr>
            <w:tcW w:w="2062" w:type="dxa"/>
            <w:vAlign w:val="center"/>
          </w:tcPr>
          <w:p w14:paraId="058FAB1C">
            <w:pPr>
              <w:pStyle w:val="2"/>
              <w:spacing w:line="400" w:lineRule="exact"/>
              <w:jc w:val="center"/>
              <w:rPr>
                <w:rFonts w:ascii="宋体" w:hAnsi="宋体" w:cs="宋体"/>
                <w:color w:val="FF0000"/>
                <w:sz w:val="24"/>
              </w:rPr>
            </w:pPr>
            <w:r>
              <w:rPr>
                <w:rFonts w:hint="eastAsia" w:ascii="宋体" w:hAnsi="宋体" w:cs="宋体"/>
                <w:color w:val="FF0000"/>
                <w:sz w:val="24"/>
              </w:rPr>
              <w:t>深圳市南山区南头街道办事处</w:t>
            </w:r>
          </w:p>
        </w:tc>
        <w:tc>
          <w:tcPr>
            <w:tcW w:w="2095" w:type="dxa"/>
            <w:vAlign w:val="center"/>
          </w:tcPr>
          <w:p w14:paraId="05CA9448">
            <w:pPr>
              <w:pStyle w:val="2"/>
              <w:spacing w:line="400" w:lineRule="exact"/>
              <w:jc w:val="center"/>
              <w:rPr>
                <w:rFonts w:ascii="宋体" w:hAnsi="宋体" w:cs="宋体"/>
                <w:color w:val="FF0000"/>
                <w:sz w:val="24"/>
              </w:rPr>
            </w:pPr>
            <w:r>
              <w:rPr>
                <w:rFonts w:hint="eastAsia" w:ascii="宋体" w:hAnsi="宋体" w:cs="宋体"/>
                <w:color w:val="FF0000"/>
                <w:sz w:val="24"/>
              </w:rPr>
              <w:t>2022年7月1日</w:t>
            </w:r>
          </w:p>
        </w:tc>
        <w:tc>
          <w:tcPr>
            <w:tcW w:w="781" w:type="dxa"/>
            <w:vAlign w:val="center"/>
          </w:tcPr>
          <w:p w14:paraId="17B5FE89">
            <w:pPr>
              <w:pStyle w:val="2"/>
              <w:spacing w:line="400" w:lineRule="exact"/>
              <w:jc w:val="center"/>
              <w:rPr>
                <w:rFonts w:ascii="宋体" w:hAnsi="宋体" w:cs="宋体"/>
                <w:color w:val="FF0000"/>
                <w:sz w:val="24"/>
              </w:rPr>
            </w:pPr>
          </w:p>
        </w:tc>
      </w:tr>
      <w:tr w14:paraId="2E37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0150E95B">
            <w:pPr>
              <w:pStyle w:val="2"/>
              <w:spacing w:line="400" w:lineRule="exact"/>
              <w:jc w:val="center"/>
              <w:rPr>
                <w:rFonts w:ascii="宋体" w:hAnsi="宋体" w:cs="宋体"/>
                <w:sz w:val="24"/>
              </w:rPr>
            </w:pPr>
            <w:r>
              <w:rPr>
                <w:rFonts w:hint="eastAsia" w:ascii="宋体" w:hAnsi="宋体" w:cs="宋体"/>
                <w:sz w:val="24"/>
              </w:rPr>
              <w:t>1</w:t>
            </w:r>
          </w:p>
        </w:tc>
        <w:tc>
          <w:tcPr>
            <w:tcW w:w="2618" w:type="dxa"/>
          </w:tcPr>
          <w:p w14:paraId="12259842">
            <w:pPr>
              <w:pStyle w:val="2"/>
              <w:spacing w:line="400" w:lineRule="exact"/>
              <w:jc w:val="center"/>
              <w:rPr>
                <w:rFonts w:ascii="宋体" w:hAnsi="宋体" w:cs="宋体"/>
                <w:sz w:val="24"/>
              </w:rPr>
            </w:pPr>
          </w:p>
        </w:tc>
        <w:tc>
          <w:tcPr>
            <w:tcW w:w="2062" w:type="dxa"/>
          </w:tcPr>
          <w:p w14:paraId="44893C85">
            <w:pPr>
              <w:pStyle w:val="2"/>
              <w:spacing w:line="400" w:lineRule="exact"/>
              <w:jc w:val="center"/>
              <w:rPr>
                <w:rFonts w:ascii="宋体" w:hAnsi="宋体" w:cs="宋体"/>
                <w:sz w:val="24"/>
              </w:rPr>
            </w:pPr>
          </w:p>
        </w:tc>
        <w:tc>
          <w:tcPr>
            <w:tcW w:w="2095" w:type="dxa"/>
          </w:tcPr>
          <w:p w14:paraId="37D0ED23">
            <w:pPr>
              <w:pStyle w:val="2"/>
              <w:spacing w:line="400" w:lineRule="exact"/>
              <w:jc w:val="center"/>
              <w:rPr>
                <w:rFonts w:ascii="宋体" w:hAnsi="宋体" w:cs="宋体"/>
                <w:sz w:val="24"/>
              </w:rPr>
            </w:pPr>
          </w:p>
        </w:tc>
        <w:tc>
          <w:tcPr>
            <w:tcW w:w="781" w:type="dxa"/>
          </w:tcPr>
          <w:p w14:paraId="18BF322A">
            <w:pPr>
              <w:pStyle w:val="2"/>
              <w:spacing w:line="400" w:lineRule="exact"/>
              <w:jc w:val="center"/>
              <w:rPr>
                <w:rFonts w:ascii="宋体" w:hAnsi="宋体" w:cs="宋体"/>
                <w:sz w:val="24"/>
              </w:rPr>
            </w:pPr>
          </w:p>
        </w:tc>
      </w:tr>
      <w:tr w14:paraId="6A56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297800DC">
            <w:pPr>
              <w:pStyle w:val="2"/>
              <w:spacing w:line="400" w:lineRule="exact"/>
              <w:jc w:val="center"/>
              <w:rPr>
                <w:rFonts w:ascii="宋体" w:hAnsi="宋体" w:cs="宋体"/>
                <w:sz w:val="24"/>
              </w:rPr>
            </w:pPr>
            <w:r>
              <w:rPr>
                <w:rFonts w:hint="eastAsia" w:ascii="宋体" w:hAnsi="宋体" w:cs="宋体"/>
                <w:sz w:val="24"/>
              </w:rPr>
              <w:t>2</w:t>
            </w:r>
          </w:p>
        </w:tc>
        <w:tc>
          <w:tcPr>
            <w:tcW w:w="2618" w:type="dxa"/>
          </w:tcPr>
          <w:p w14:paraId="1552A0A3">
            <w:pPr>
              <w:pStyle w:val="2"/>
              <w:spacing w:line="400" w:lineRule="exact"/>
              <w:jc w:val="center"/>
              <w:rPr>
                <w:rFonts w:ascii="宋体" w:hAnsi="宋体" w:cs="宋体"/>
                <w:sz w:val="24"/>
              </w:rPr>
            </w:pPr>
          </w:p>
        </w:tc>
        <w:tc>
          <w:tcPr>
            <w:tcW w:w="2062" w:type="dxa"/>
          </w:tcPr>
          <w:p w14:paraId="79F3DE29">
            <w:pPr>
              <w:pStyle w:val="2"/>
              <w:spacing w:line="400" w:lineRule="exact"/>
              <w:jc w:val="center"/>
              <w:rPr>
                <w:rFonts w:ascii="宋体" w:hAnsi="宋体" w:cs="宋体"/>
                <w:sz w:val="24"/>
              </w:rPr>
            </w:pPr>
          </w:p>
        </w:tc>
        <w:tc>
          <w:tcPr>
            <w:tcW w:w="2095" w:type="dxa"/>
          </w:tcPr>
          <w:p w14:paraId="0CE9D229">
            <w:pPr>
              <w:pStyle w:val="2"/>
              <w:spacing w:line="400" w:lineRule="exact"/>
              <w:jc w:val="center"/>
              <w:rPr>
                <w:rFonts w:ascii="宋体" w:hAnsi="宋体" w:cs="宋体"/>
                <w:sz w:val="24"/>
              </w:rPr>
            </w:pPr>
          </w:p>
        </w:tc>
        <w:tc>
          <w:tcPr>
            <w:tcW w:w="781" w:type="dxa"/>
          </w:tcPr>
          <w:p w14:paraId="6DE4735F">
            <w:pPr>
              <w:pStyle w:val="2"/>
              <w:spacing w:line="400" w:lineRule="exact"/>
              <w:jc w:val="center"/>
              <w:rPr>
                <w:rFonts w:ascii="宋体" w:hAnsi="宋体" w:cs="宋体"/>
                <w:sz w:val="24"/>
              </w:rPr>
            </w:pPr>
          </w:p>
        </w:tc>
      </w:tr>
      <w:tr w14:paraId="379A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6A783D21">
            <w:pPr>
              <w:pStyle w:val="2"/>
              <w:spacing w:line="400" w:lineRule="exact"/>
              <w:jc w:val="center"/>
              <w:rPr>
                <w:rFonts w:ascii="宋体" w:hAnsi="宋体" w:cs="宋体"/>
                <w:sz w:val="24"/>
              </w:rPr>
            </w:pPr>
            <w:r>
              <w:rPr>
                <w:rFonts w:hint="eastAsia" w:ascii="宋体" w:hAnsi="宋体" w:cs="宋体"/>
                <w:sz w:val="24"/>
              </w:rPr>
              <w:t>3</w:t>
            </w:r>
          </w:p>
        </w:tc>
        <w:tc>
          <w:tcPr>
            <w:tcW w:w="2618" w:type="dxa"/>
          </w:tcPr>
          <w:p w14:paraId="290A5C85">
            <w:pPr>
              <w:pStyle w:val="2"/>
              <w:spacing w:line="400" w:lineRule="exact"/>
              <w:jc w:val="center"/>
              <w:rPr>
                <w:rFonts w:ascii="宋体" w:hAnsi="宋体" w:cs="宋体"/>
                <w:sz w:val="24"/>
              </w:rPr>
            </w:pPr>
          </w:p>
        </w:tc>
        <w:tc>
          <w:tcPr>
            <w:tcW w:w="2062" w:type="dxa"/>
          </w:tcPr>
          <w:p w14:paraId="54D6DE35">
            <w:pPr>
              <w:pStyle w:val="2"/>
              <w:spacing w:line="400" w:lineRule="exact"/>
              <w:jc w:val="center"/>
              <w:rPr>
                <w:rFonts w:ascii="宋体" w:hAnsi="宋体" w:cs="宋体"/>
                <w:sz w:val="24"/>
              </w:rPr>
            </w:pPr>
          </w:p>
        </w:tc>
        <w:tc>
          <w:tcPr>
            <w:tcW w:w="2095" w:type="dxa"/>
          </w:tcPr>
          <w:p w14:paraId="0FB16A6F">
            <w:pPr>
              <w:pStyle w:val="2"/>
              <w:spacing w:line="400" w:lineRule="exact"/>
              <w:jc w:val="center"/>
              <w:rPr>
                <w:rFonts w:ascii="宋体" w:hAnsi="宋体" w:cs="宋体"/>
                <w:sz w:val="24"/>
              </w:rPr>
            </w:pPr>
          </w:p>
        </w:tc>
        <w:tc>
          <w:tcPr>
            <w:tcW w:w="781" w:type="dxa"/>
          </w:tcPr>
          <w:p w14:paraId="1D177808">
            <w:pPr>
              <w:pStyle w:val="2"/>
              <w:spacing w:line="400" w:lineRule="exact"/>
              <w:jc w:val="center"/>
              <w:rPr>
                <w:rFonts w:ascii="宋体" w:hAnsi="宋体" w:cs="宋体"/>
                <w:sz w:val="24"/>
              </w:rPr>
            </w:pPr>
          </w:p>
        </w:tc>
      </w:tr>
      <w:tr w14:paraId="76CF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280FBE08">
            <w:pPr>
              <w:pStyle w:val="2"/>
              <w:spacing w:line="400" w:lineRule="exact"/>
              <w:jc w:val="center"/>
              <w:rPr>
                <w:rFonts w:ascii="宋体" w:hAnsi="宋体" w:cs="宋体"/>
                <w:sz w:val="24"/>
              </w:rPr>
            </w:pPr>
            <w:r>
              <w:rPr>
                <w:rFonts w:hint="eastAsia" w:ascii="宋体" w:hAnsi="宋体" w:cs="宋体"/>
                <w:sz w:val="24"/>
              </w:rPr>
              <w:t>4</w:t>
            </w:r>
          </w:p>
        </w:tc>
        <w:tc>
          <w:tcPr>
            <w:tcW w:w="2618" w:type="dxa"/>
          </w:tcPr>
          <w:p w14:paraId="42287F87">
            <w:pPr>
              <w:pStyle w:val="2"/>
              <w:spacing w:line="400" w:lineRule="exact"/>
              <w:jc w:val="center"/>
              <w:rPr>
                <w:rFonts w:ascii="宋体" w:hAnsi="宋体" w:cs="宋体"/>
                <w:sz w:val="24"/>
              </w:rPr>
            </w:pPr>
          </w:p>
        </w:tc>
        <w:tc>
          <w:tcPr>
            <w:tcW w:w="2062" w:type="dxa"/>
          </w:tcPr>
          <w:p w14:paraId="2495CC0D">
            <w:pPr>
              <w:pStyle w:val="2"/>
              <w:spacing w:line="400" w:lineRule="exact"/>
              <w:jc w:val="center"/>
              <w:rPr>
                <w:rFonts w:ascii="宋体" w:hAnsi="宋体" w:cs="宋体"/>
                <w:sz w:val="24"/>
              </w:rPr>
            </w:pPr>
          </w:p>
        </w:tc>
        <w:tc>
          <w:tcPr>
            <w:tcW w:w="2095" w:type="dxa"/>
          </w:tcPr>
          <w:p w14:paraId="6F1F7E74">
            <w:pPr>
              <w:pStyle w:val="2"/>
              <w:spacing w:line="400" w:lineRule="exact"/>
              <w:jc w:val="center"/>
              <w:rPr>
                <w:rFonts w:ascii="宋体" w:hAnsi="宋体" w:cs="宋体"/>
                <w:sz w:val="24"/>
              </w:rPr>
            </w:pPr>
          </w:p>
        </w:tc>
        <w:tc>
          <w:tcPr>
            <w:tcW w:w="781" w:type="dxa"/>
          </w:tcPr>
          <w:p w14:paraId="6E751582">
            <w:pPr>
              <w:pStyle w:val="2"/>
              <w:spacing w:line="400" w:lineRule="exact"/>
              <w:jc w:val="center"/>
              <w:rPr>
                <w:rFonts w:ascii="宋体" w:hAnsi="宋体" w:cs="宋体"/>
                <w:sz w:val="24"/>
              </w:rPr>
            </w:pPr>
          </w:p>
        </w:tc>
      </w:tr>
      <w:tr w14:paraId="6CDF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39885EE0">
            <w:pPr>
              <w:pStyle w:val="2"/>
              <w:spacing w:line="400" w:lineRule="exact"/>
              <w:jc w:val="center"/>
              <w:rPr>
                <w:rFonts w:ascii="宋体" w:hAnsi="宋体" w:cs="宋体"/>
                <w:sz w:val="24"/>
              </w:rPr>
            </w:pPr>
            <w:r>
              <w:rPr>
                <w:rFonts w:hint="eastAsia" w:ascii="宋体" w:hAnsi="宋体" w:cs="宋体"/>
                <w:sz w:val="24"/>
              </w:rPr>
              <w:t>5</w:t>
            </w:r>
          </w:p>
        </w:tc>
        <w:tc>
          <w:tcPr>
            <w:tcW w:w="2618" w:type="dxa"/>
          </w:tcPr>
          <w:p w14:paraId="7B9489CD">
            <w:pPr>
              <w:pStyle w:val="2"/>
              <w:spacing w:line="400" w:lineRule="exact"/>
              <w:jc w:val="center"/>
              <w:rPr>
                <w:rFonts w:ascii="宋体" w:hAnsi="宋体" w:cs="宋体"/>
                <w:sz w:val="24"/>
              </w:rPr>
            </w:pPr>
          </w:p>
        </w:tc>
        <w:tc>
          <w:tcPr>
            <w:tcW w:w="2062" w:type="dxa"/>
          </w:tcPr>
          <w:p w14:paraId="254481CB">
            <w:pPr>
              <w:pStyle w:val="2"/>
              <w:spacing w:line="400" w:lineRule="exact"/>
              <w:jc w:val="center"/>
              <w:rPr>
                <w:rFonts w:ascii="宋体" w:hAnsi="宋体" w:cs="宋体"/>
                <w:sz w:val="24"/>
              </w:rPr>
            </w:pPr>
          </w:p>
        </w:tc>
        <w:tc>
          <w:tcPr>
            <w:tcW w:w="2095" w:type="dxa"/>
          </w:tcPr>
          <w:p w14:paraId="601F0792">
            <w:pPr>
              <w:pStyle w:val="2"/>
              <w:spacing w:line="400" w:lineRule="exact"/>
              <w:jc w:val="center"/>
              <w:rPr>
                <w:rFonts w:ascii="宋体" w:hAnsi="宋体" w:cs="宋体"/>
                <w:sz w:val="24"/>
              </w:rPr>
            </w:pPr>
          </w:p>
        </w:tc>
        <w:tc>
          <w:tcPr>
            <w:tcW w:w="781" w:type="dxa"/>
          </w:tcPr>
          <w:p w14:paraId="090248AA">
            <w:pPr>
              <w:pStyle w:val="2"/>
              <w:spacing w:line="400" w:lineRule="exact"/>
              <w:jc w:val="center"/>
              <w:rPr>
                <w:rFonts w:ascii="宋体" w:hAnsi="宋体" w:cs="宋体"/>
                <w:sz w:val="24"/>
              </w:rPr>
            </w:pPr>
          </w:p>
        </w:tc>
      </w:tr>
      <w:tr w14:paraId="6DD2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2F6B8151">
            <w:pPr>
              <w:pStyle w:val="2"/>
              <w:spacing w:line="400" w:lineRule="exact"/>
              <w:jc w:val="center"/>
              <w:rPr>
                <w:rFonts w:ascii="宋体" w:hAnsi="宋体" w:cs="宋体"/>
                <w:sz w:val="24"/>
              </w:rPr>
            </w:pPr>
            <w:r>
              <w:rPr>
                <w:rFonts w:hint="eastAsia" w:ascii="宋体" w:hAnsi="宋体" w:cs="宋体"/>
                <w:sz w:val="24"/>
              </w:rPr>
              <w:t>……</w:t>
            </w:r>
          </w:p>
        </w:tc>
        <w:tc>
          <w:tcPr>
            <w:tcW w:w="2618" w:type="dxa"/>
          </w:tcPr>
          <w:p w14:paraId="53F0BD23">
            <w:pPr>
              <w:pStyle w:val="2"/>
              <w:spacing w:line="400" w:lineRule="exact"/>
              <w:jc w:val="center"/>
              <w:rPr>
                <w:rFonts w:ascii="宋体" w:hAnsi="宋体" w:cs="宋体"/>
                <w:sz w:val="24"/>
              </w:rPr>
            </w:pPr>
          </w:p>
        </w:tc>
        <w:tc>
          <w:tcPr>
            <w:tcW w:w="2062" w:type="dxa"/>
          </w:tcPr>
          <w:p w14:paraId="044757B5">
            <w:pPr>
              <w:pStyle w:val="2"/>
              <w:spacing w:line="400" w:lineRule="exact"/>
              <w:jc w:val="center"/>
              <w:rPr>
                <w:rFonts w:ascii="宋体" w:hAnsi="宋体" w:cs="宋体"/>
                <w:sz w:val="24"/>
              </w:rPr>
            </w:pPr>
          </w:p>
        </w:tc>
        <w:tc>
          <w:tcPr>
            <w:tcW w:w="2095" w:type="dxa"/>
          </w:tcPr>
          <w:p w14:paraId="11079B24">
            <w:pPr>
              <w:pStyle w:val="2"/>
              <w:spacing w:line="400" w:lineRule="exact"/>
              <w:jc w:val="center"/>
              <w:rPr>
                <w:rFonts w:ascii="宋体" w:hAnsi="宋体" w:cs="宋体"/>
                <w:sz w:val="24"/>
              </w:rPr>
            </w:pPr>
          </w:p>
        </w:tc>
        <w:tc>
          <w:tcPr>
            <w:tcW w:w="781" w:type="dxa"/>
          </w:tcPr>
          <w:p w14:paraId="4A23D4B3">
            <w:pPr>
              <w:pStyle w:val="2"/>
              <w:spacing w:line="400" w:lineRule="exact"/>
              <w:jc w:val="center"/>
              <w:rPr>
                <w:rFonts w:ascii="宋体" w:hAnsi="宋体" w:cs="宋体"/>
                <w:sz w:val="24"/>
              </w:rPr>
            </w:pPr>
          </w:p>
        </w:tc>
      </w:tr>
    </w:tbl>
    <w:p w14:paraId="331ACC5B">
      <w:pPr>
        <w:pStyle w:val="2"/>
        <w:rPr>
          <w:rFonts w:ascii="仿宋_GB2312" w:hAnsi="仿宋_GB2312" w:eastAsia="仿宋_GB2312" w:cs="仿宋_GB2312"/>
          <w:sz w:val="24"/>
        </w:rPr>
      </w:pPr>
    </w:p>
    <w:p w14:paraId="60308B5E"/>
    <w:p w14:paraId="48B1D607"/>
    <w:p w14:paraId="573B6266"/>
    <w:p w14:paraId="38B7C141">
      <w:pPr>
        <w:jc w:val="center"/>
        <w:outlineLvl w:val="0"/>
        <w:rPr>
          <w:b/>
          <w:bCs/>
          <w:sz w:val="32"/>
          <w:szCs w:val="32"/>
        </w:rPr>
      </w:pPr>
      <w:r>
        <w:rPr>
          <w:rFonts w:hint="eastAsia"/>
          <w:b/>
          <w:bCs/>
          <w:sz w:val="32"/>
          <w:szCs w:val="32"/>
        </w:rPr>
        <w:t>三、综合评价</w:t>
      </w:r>
    </w:p>
    <w:p w14:paraId="3D596802">
      <w:pPr>
        <w:spacing w:line="480" w:lineRule="auto"/>
        <w:ind w:firstLine="640"/>
        <w:rPr>
          <w:sz w:val="28"/>
          <w:szCs w:val="28"/>
        </w:rPr>
      </w:pP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TW"/>
        </w:rPr>
        <w:t>关于本项目的实施方案、</w:t>
      </w:r>
      <w:r>
        <w:rPr>
          <w:rFonts w:hint="eastAsia" w:ascii="仿宋_GB2312" w:hAnsi="仿宋_GB2312" w:eastAsia="仿宋_GB2312" w:cs="仿宋_GB2312"/>
          <w:sz w:val="32"/>
          <w:szCs w:val="32"/>
        </w:rPr>
        <w:t>工作安排、</w:t>
      </w:r>
      <w:r>
        <w:rPr>
          <w:rFonts w:hint="eastAsia" w:ascii="仿宋_GB2312" w:hAnsi="仿宋_GB2312" w:eastAsia="仿宋_GB2312" w:cs="仿宋_GB2312"/>
          <w:sz w:val="32"/>
          <w:szCs w:val="32"/>
          <w:lang w:eastAsia="zh-TW"/>
        </w:rPr>
        <w:t>所投入的人员或产品情况</w:t>
      </w:r>
      <w:r>
        <w:rPr>
          <w:rFonts w:hint="eastAsia" w:ascii="仿宋_GB2312" w:hAnsi="仿宋_GB2312" w:eastAsia="仿宋_GB2312" w:cs="仿宋_GB2312"/>
          <w:sz w:val="32"/>
          <w:szCs w:val="32"/>
        </w:rPr>
        <w:t>，具体内容自拟）</w:t>
      </w:r>
    </w:p>
    <w:p w14:paraId="4BE3EADB">
      <w:pPr>
        <w:pStyle w:val="5"/>
      </w:pPr>
    </w:p>
    <w:p w14:paraId="71507754">
      <w:pPr>
        <w:pStyle w:val="15"/>
        <w:spacing w:line="560" w:lineRule="exact"/>
        <w:ind w:left="0" w:leftChars="0"/>
      </w:pPr>
    </w:p>
    <w:p w14:paraId="2A1ECE0C">
      <w:pPr>
        <w:jc w:val="center"/>
        <w:outlineLvl w:val="0"/>
        <w:rPr>
          <w:b/>
          <w:bCs/>
          <w:sz w:val="32"/>
          <w:szCs w:val="32"/>
        </w:rPr>
      </w:pPr>
      <w:r>
        <w:rPr>
          <w:b/>
          <w:bCs/>
          <w:sz w:val="32"/>
          <w:szCs w:val="32"/>
        </w:rPr>
        <w:t>四、</w:t>
      </w:r>
      <w:r>
        <w:rPr>
          <w:rFonts w:hint="eastAsia"/>
          <w:b/>
          <w:bCs/>
          <w:sz w:val="32"/>
          <w:szCs w:val="32"/>
        </w:rPr>
        <w:t>团队人员</w:t>
      </w:r>
    </w:p>
    <w:p w14:paraId="3C1CE054">
      <w:pPr>
        <w:spacing w:line="480" w:lineRule="auto"/>
        <w:ind w:firstLine="640"/>
        <w:rPr>
          <w:sz w:val="28"/>
          <w:szCs w:val="28"/>
        </w:rPr>
      </w:pPr>
      <w:r>
        <w:rPr>
          <w:rFonts w:hint="eastAsia" w:ascii="仿宋_GB2312" w:hAnsi="仿宋_GB2312" w:eastAsia="仿宋_GB2312" w:cs="仿宋_GB2312"/>
          <w:sz w:val="32"/>
          <w:szCs w:val="32"/>
        </w:rPr>
        <w:t>（提供相关</w:t>
      </w:r>
      <w:r>
        <w:rPr>
          <w:rFonts w:hint="eastAsia" w:ascii="仿宋_GB2312" w:hAnsi="仿宋_GB2312" w:eastAsia="仿宋_GB2312" w:cs="仿宋_GB2312"/>
          <w:sz w:val="32"/>
          <w:szCs w:val="32"/>
          <w:lang w:eastAsia="zh-TW"/>
        </w:rPr>
        <w:t>证书复印件</w:t>
      </w:r>
      <w:r>
        <w:rPr>
          <w:rFonts w:hint="eastAsia" w:ascii="仿宋_GB2312" w:hAnsi="仿宋_GB2312" w:eastAsia="仿宋_GB2312" w:cs="仿宋_GB2312"/>
          <w:sz w:val="32"/>
          <w:szCs w:val="32"/>
        </w:rPr>
        <w:t>）</w:t>
      </w:r>
    </w:p>
    <w:p w14:paraId="0F077741">
      <w:pPr>
        <w:spacing w:line="480" w:lineRule="auto"/>
        <w:ind w:firstLine="64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4E754C-961A-4338-B823-299BBD5677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057DC22C-CC20-429B-807B-AF25887B6EB6}"/>
  </w:font>
  <w:font w:name="CESI仿宋-GB2312">
    <w:altName w:val="仿宋"/>
    <w:panose1 w:val="00000000000000000000"/>
    <w:charset w:val="86"/>
    <w:family w:val="auto"/>
    <w:pitch w:val="default"/>
    <w:sig w:usb0="00000000" w:usb1="00000000" w:usb2="00000010" w:usb3="00000000" w:csb0="0004000F" w:csb1="00000000"/>
    <w:embedRegular r:id="rId3" w:fontKey="{182831A9-F7BF-4ED8-A551-143E256BE47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embedRegular r:id="rId4" w:fontKey="{3C2E4AFB-0D59-4971-9954-F52406B07807}"/>
  </w:font>
  <w:font w:name="方正仿宋_GB2312">
    <w:panose1 w:val="02000000000000000000"/>
    <w:charset w:val="86"/>
    <w:family w:val="auto"/>
    <w:pitch w:val="default"/>
    <w:sig w:usb0="A00002BF" w:usb1="184F6CFA" w:usb2="00000012" w:usb3="00000000" w:csb0="00040001" w:csb1="00000000"/>
    <w:embedRegular r:id="rId5" w:fontKey="{9866B33F-2967-481E-8396-866D98ABBCFF}"/>
  </w:font>
  <w:font w:name="华文仿宋">
    <w:panose1 w:val="02010600040101010101"/>
    <w:charset w:val="86"/>
    <w:family w:val="auto"/>
    <w:pitch w:val="default"/>
    <w:sig w:usb0="00000287" w:usb1="080F0000" w:usb2="00000000" w:usb3="00000000" w:csb0="0004009F" w:csb1="DFD70000"/>
    <w:embedRegular r:id="rId6" w:fontKey="{7CCD9E04-640C-4DB0-A31E-079E4EA1E6B7}"/>
  </w:font>
  <w:font w:name="T3Font_15">
    <w:altName w:val="宋体"/>
    <w:panose1 w:val="00000000000000000000"/>
    <w:charset w:val="86"/>
    <w:family w:val="swiss"/>
    <w:pitch w:val="default"/>
    <w:sig w:usb0="00000000" w:usb1="00000000" w:usb2="00000010" w:usb3="00000000" w:csb0="00040000" w:csb1="00000000"/>
    <w:embedRegular r:id="rId7" w:fontKey="{BD78E680-8331-4840-9500-3FAA96BD1A8E}"/>
  </w:font>
  <w:font w:name="Arial Unicode MS">
    <w:panose1 w:val="020B0604020202020204"/>
    <w:charset w:val="86"/>
    <w:family w:val="swiss"/>
    <w:pitch w:val="default"/>
    <w:sig w:usb0="FFFFFFFF" w:usb1="E9FFFFFF" w:usb2="0000003F" w:usb3="00000000" w:csb0="603F01FF" w:csb1="FFFF0000"/>
    <w:embedRegular r:id="rId8" w:fontKey="{865CCC9D-1B47-4A9D-B4FF-4C9D02F2E11B}"/>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25774"/>
    <w:multiLevelType w:val="singleLevel"/>
    <w:tmpl w:val="BA525774"/>
    <w:lvl w:ilvl="0" w:tentative="0">
      <w:start w:val="1"/>
      <w:numFmt w:val="decimal"/>
      <w:lvlText w:val="(%1)"/>
      <w:lvlJc w:val="left"/>
      <w:pPr>
        <w:ind w:left="425" w:hanging="425"/>
      </w:pPr>
      <w:rPr>
        <w:rFonts w:hint="default"/>
      </w:rPr>
    </w:lvl>
  </w:abstractNum>
  <w:abstractNum w:abstractNumId="1">
    <w:nsid w:val="C6A297C1"/>
    <w:multiLevelType w:val="singleLevel"/>
    <w:tmpl w:val="C6A297C1"/>
    <w:lvl w:ilvl="0" w:tentative="0">
      <w:start w:val="1"/>
      <w:numFmt w:val="decimal"/>
      <w:suff w:val="nothing"/>
      <w:lvlText w:val="%1."/>
      <w:lvlJc w:val="left"/>
      <w:pPr>
        <w:ind w:left="0" w:firstLine="0"/>
      </w:pPr>
      <w:rPr>
        <w:rFonts w:hint="default"/>
      </w:rPr>
    </w:lvl>
  </w:abstractNum>
  <w:abstractNum w:abstractNumId="2">
    <w:nsid w:val="C7BDC2D4"/>
    <w:multiLevelType w:val="singleLevel"/>
    <w:tmpl w:val="C7BDC2D4"/>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3">
    <w:nsid w:val="EF51C755"/>
    <w:multiLevelType w:val="multilevel"/>
    <w:tmpl w:val="EF51C755"/>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lvl w:ilvl="1" w:tentative="0">
      <w:start w:val="1"/>
      <w:numFmt w:val="decimal"/>
      <w:suff w:val="nothing"/>
      <w:lvlText w:val="%2．"/>
      <w:lvlJc w:val="left"/>
      <w:pPr>
        <w:ind w:left="0" w:firstLine="420"/>
      </w:pPr>
      <w:rPr>
        <w:rFonts w:hint="eastAsia" w:ascii="仿宋_GB2312" w:hAnsi="仿宋_GB2312" w:eastAsia="仿宋_GB2312" w:cs="仿宋_GB2312"/>
        <w:sz w:val="32"/>
        <w:szCs w:val="32"/>
      </w:rPr>
    </w:lvl>
    <w:lvl w:ilvl="2" w:tentative="0">
      <w:start w:val="1"/>
      <w:numFmt w:val="decimal"/>
      <w:suff w:val="nothing"/>
      <w:lvlText w:val="（%3）"/>
      <w:lvlJc w:val="left"/>
      <w:pPr>
        <w:ind w:left="0" w:firstLine="420"/>
      </w:pPr>
      <w:rPr>
        <w:rFonts w:hint="eastAsia" w:ascii="仿宋_GB2312" w:hAnsi="仿宋_GB2312" w:eastAsia="仿宋_GB2312" w:cs="仿宋_GB2312"/>
        <w:sz w:val="32"/>
        <w:szCs w:val="32"/>
      </w:rPr>
    </w:lvl>
    <w:lvl w:ilvl="3" w:tentative="0">
      <w:start w:val="1"/>
      <w:numFmt w:val="decimalEnclosedCircleChinese"/>
      <w:suff w:val="nothing"/>
      <w:lvlText w:val="%4"/>
      <w:lvlJc w:val="left"/>
      <w:pPr>
        <w:ind w:left="0" w:firstLine="420"/>
      </w:pPr>
      <w:rPr>
        <w:rFonts w:hint="eastAsia" w:ascii="仿宋_GB2312" w:hAnsi="仿宋_GB2312" w:eastAsia="仿宋_GB2312" w:cs="仿宋_GB2312"/>
        <w:sz w:val="32"/>
        <w:szCs w:val="32"/>
      </w:rPr>
    </w:lvl>
    <w:lvl w:ilvl="4" w:tentative="0">
      <w:start w:val="1"/>
      <w:numFmt w:val="decimal"/>
      <w:suff w:val="nothing"/>
      <w:lvlText w:val="%5）"/>
      <w:lvlJc w:val="left"/>
      <w:pPr>
        <w:ind w:left="0" w:firstLine="420"/>
      </w:pPr>
      <w:rPr>
        <w:rFonts w:hint="eastAsia" w:ascii="仿宋_GB2312" w:hAnsi="仿宋_GB2312" w:eastAsia="仿宋_GB2312" w:cs="仿宋_GB2312"/>
        <w:sz w:val="32"/>
        <w:szCs w:val="32"/>
      </w:rPr>
    </w:lvl>
    <w:lvl w:ilvl="5" w:tentative="0">
      <w:start w:val="1"/>
      <w:numFmt w:val="lowerLetter"/>
      <w:suff w:val="nothing"/>
      <w:lvlText w:val="%6．"/>
      <w:lvlJc w:val="left"/>
      <w:pPr>
        <w:ind w:left="0" w:firstLine="420"/>
      </w:pPr>
      <w:rPr>
        <w:rFonts w:hint="eastAsia" w:ascii="仿宋_GB2312" w:hAnsi="仿宋_GB2312" w:eastAsia="仿宋_GB2312" w:cs="仿宋_GB2312"/>
        <w:sz w:val="32"/>
        <w:szCs w:val="32"/>
      </w:rPr>
    </w:lvl>
    <w:lvl w:ilvl="6" w:tentative="0">
      <w:start w:val="1"/>
      <w:numFmt w:val="lowerLetter"/>
      <w:suff w:val="nothing"/>
      <w:lvlText w:val="%7）"/>
      <w:lvlJc w:val="left"/>
      <w:pPr>
        <w:ind w:left="0" w:firstLine="420"/>
      </w:pPr>
      <w:rPr>
        <w:rFonts w:hint="eastAsia" w:ascii="仿宋_GB2312" w:hAnsi="仿宋_GB2312" w:eastAsia="仿宋_GB2312" w:cs="仿宋_GB2312"/>
        <w:sz w:val="32"/>
        <w:szCs w:val="32"/>
      </w:rPr>
    </w:lvl>
    <w:lvl w:ilvl="7" w:tentative="0">
      <w:start w:val="1"/>
      <w:numFmt w:val="lowerRoman"/>
      <w:suff w:val="nothing"/>
      <w:lvlText w:val="%8．"/>
      <w:lvlJc w:val="left"/>
      <w:pPr>
        <w:ind w:left="0" w:firstLine="420"/>
      </w:pPr>
      <w:rPr>
        <w:rFonts w:hint="eastAsia" w:ascii="仿宋_GB2312" w:hAnsi="仿宋_GB2312" w:eastAsia="仿宋_GB2312" w:cs="仿宋_GB2312"/>
        <w:sz w:val="32"/>
        <w:szCs w:val="32"/>
      </w:rPr>
    </w:lvl>
    <w:lvl w:ilvl="8" w:tentative="0">
      <w:start w:val="1"/>
      <w:numFmt w:val="lowerRoman"/>
      <w:suff w:val="nothing"/>
      <w:lvlText w:val="%9）"/>
      <w:lvlJc w:val="left"/>
      <w:pPr>
        <w:ind w:left="0" w:firstLine="420"/>
      </w:pPr>
      <w:rPr>
        <w:rFonts w:hint="eastAsia" w:ascii="仿宋_GB2312" w:hAnsi="仿宋_GB2312" w:eastAsia="仿宋_GB2312" w:cs="仿宋_GB2312"/>
        <w:sz w:val="32"/>
        <w:szCs w:val="32"/>
      </w:rPr>
    </w:lvl>
  </w:abstractNum>
  <w:abstractNum w:abstractNumId="4">
    <w:nsid w:val="5AD6A760"/>
    <w:multiLevelType w:val="multilevel"/>
    <w:tmpl w:val="5AD6A760"/>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5BE61E62"/>
    <w:multiLevelType w:val="singleLevel"/>
    <w:tmpl w:val="5BE61E62"/>
    <w:lvl w:ilvl="0" w:tentative="0">
      <w:start w:val="1"/>
      <w:numFmt w:val="decimal"/>
      <w:suff w:val="nothing"/>
      <w:lvlText w:val="(%1)"/>
      <w:lvlJc w:val="left"/>
      <w:pPr>
        <w:ind w:left="0" w:firstLine="0"/>
      </w:pPr>
      <w:rPr>
        <w:rFonts w:hint="default"/>
      </w:rPr>
    </w:lvl>
  </w:abstractNum>
  <w:abstractNum w:abstractNumId="6">
    <w:nsid w:val="74861C63"/>
    <w:multiLevelType w:val="singleLevel"/>
    <w:tmpl w:val="74861C63"/>
    <w:lvl w:ilvl="0" w:tentative="0">
      <w:start w:val="5"/>
      <w:numFmt w:val="chineseCounting"/>
      <w:suff w:val="nothing"/>
      <w:lvlText w:val="%1、"/>
      <w:lvlJc w:val="left"/>
      <w:rPr>
        <w:rFonts w:hint="eastAsia"/>
      </w:r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B0C04"/>
    <w:rsid w:val="00185085"/>
    <w:rsid w:val="002E73B3"/>
    <w:rsid w:val="00385FC6"/>
    <w:rsid w:val="004F1325"/>
    <w:rsid w:val="00CB0F77"/>
    <w:rsid w:val="00CE2938"/>
    <w:rsid w:val="00D354EF"/>
    <w:rsid w:val="031659E4"/>
    <w:rsid w:val="0AE672C5"/>
    <w:rsid w:val="0CA737D5"/>
    <w:rsid w:val="0E075D6D"/>
    <w:rsid w:val="1DDD404F"/>
    <w:rsid w:val="1FB50D41"/>
    <w:rsid w:val="20396226"/>
    <w:rsid w:val="249655C0"/>
    <w:rsid w:val="2F88293E"/>
    <w:rsid w:val="355D69D1"/>
    <w:rsid w:val="358D6273"/>
    <w:rsid w:val="37B666F0"/>
    <w:rsid w:val="37D556B0"/>
    <w:rsid w:val="3902008F"/>
    <w:rsid w:val="3B2D6CC5"/>
    <w:rsid w:val="3F3E4CB4"/>
    <w:rsid w:val="3FAFC9C7"/>
    <w:rsid w:val="43FE4D82"/>
    <w:rsid w:val="4B2B6AC1"/>
    <w:rsid w:val="509C75A1"/>
    <w:rsid w:val="52A35472"/>
    <w:rsid w:val="53A514D3"/>
    <w:rsid w:val="5EBEE8D1"/>
    <w:rsid w:val="61F71E5A"/>
    <w:rsid w:val="62B32E2D"/>
    <w:rsid w:val="6370021A"/>
    <w:rsid w:val="67FA73E6"/>
    <w:rsid w:val="6BFF1C2F"/>
    <w:rsid w:val="6C3FA6B2"/>
    <w:rsid w:val="6D172A07"/>
    <w:rsid w:val="6D624AD9"/>
    <w:rsid w:val="6E2940DF"/>
    <w:rsid w:val="6FCC2270"/>
    <w:rsid w:val="727704EC"/>
    <w:rsid w:val="7759C1D9"/>
    <w:rsid w:val="77FB4392"/>
    <w:rsid w:val="77FF45AB"/>
    <w:rsid w:val="7AAB3300"/>
    <w:rsid w:val="7BB14D0C"/>
    <w:rsid w:val="7BDD1929"/>
    <w:rsid w:val="7BFD583F"/>
    <w:rsid w:val="7C97CB57"/>
    <w:rsid w:val="7F7B820F"/>
    <w:rsid w:val="7FB543F3"/>
    <w:rsid w:val="7FDFD1AD"/>
    <w:rsid w:val="7FDFF45A"/>
    <w:rsid w:val="8ABF9557"/>
    <w:rsid w:val="ADF5F484"/>
    <w:rsid w:val="AEBF617A"/>
    <w:rsid w:val="B71CF829"/>
    <w:rsid w:val="BDDF56AF"/>
    <w:rsid w:val="BF79990F"/>
    <w:rsid w:val="C2DEAF40"/>
    <w:rsid w:val="C7F24575"/>
    <w:rsid w:val="DAEFDA3A"/>
    <w:rsid w:val="DDDB95E4"/>
    <w:rsid w:val="DDFFE110"/>
    <w:rsid w:val="E6BFFF63"/>
    <w:rsid w:val="E87B5434"/>
    <w:rsid w:val="ECED81E9"/>
    <w:rsid w:val="ECFE929F"/>
    <w:rsid w:val="EFEB7259"/>
    <w:rsid w:val="EFFFAA6C"/>
    <w:rsid w:val="F4BD490B"/>
    <w:rsid w:val="F4CF4D74"/>
    <w:rsid w:val="F6AFEE47"/>
    <w:rsid w:val="F6DEA4ED"/>
    <w:rsid w:val="F7F704FA"/>
    <w:rsid w:val="F9F46E82"/>
    <w:rsid w:val="FB772FDC"/>
    <w:rsid w:val="FBBB0C04"/>
    <w:rsid w:val="FBFF1B62"/>
    <w:rsid w:val="FDEF3511"/>
    <w:rsid w:val="FDFEECF0"/>
    <w:rsid w:val="FE3AEFC9"/>
    <w:rsid w:val="FE96D38D"/>
    <w:rsid w:val="FEC78E83"/>
    <w:rsid w:val="FEFF76F5"/>
    <w:rsid w:val="FFBAC34A"/>
    <w:rsid w:val="FFBFDC8D"/>
    <w:rsid w:val="FFD62B8A"/>
    <w:rsid w:val="FFEEA070"/>
    <w:rsid w:val="FFEF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0"/>
      </w:tab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line="360" w:lineRule="auto"/>
      <w:outlineLvl w:val="1"/>
    </w:pPr>
    <w:rPr>
      <w:rFonts w:ascii="Times New Roman" w:hAnsi="Times New Roman"/>
      <w:b/>
      <w:bCs/>
      <w:sz w:val="30"/>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2"/>
    <w:qFormat/>
    <w:uiPriority w:val="99"/>
    <w:pPr>
      <w:ind w:firstLine="420" w:firstLineChars="200"/>
    </w:pPr>
  </w:style>
  <w:style w:type="paragraph" w:styleId="6">
    <w:name w:val="annotation text"/>
    <w:basedOn w:val="1"/>
    <w:link w:val="27"/>
    <w:qFormat/>
    <w:uiPriority w:val="0"/>
    <w:pPr>
      <w:jc w:val="left"/>
    </w:pPr>
  </w:style>
  <w:style w:type="paragraph" w:styleId="7">
    <w:name w:val="Body Text Indent"/>
    <w:basedOn w:val="1"/>
    <w:qFormat/>
    <w:uiPriority w:val="0"/>
    <w:pPr>
      <w:spacing w:after="120"/>
      <w:ind w:left="420" w:leftChars="200"/>
    </w:pPr>
  </w:style>
  <w:style w:type="paragraph" w:styleId="8">
    <w:name w:val="Balloon Text"/>
    <w:basedOn w:val="1"/>
    <w:link w:val="21"/>
    <w:qFormat/>
    <w:uiPriority w:val="0"/>
    <w:rPr>
      <w:sz w:val="18"/>
      <w:szCs w:val="18"/>
    </w:rPr>
  </w:style>
  <w:style w:type="paragraph" w:styleId="9">
    <w:name w:val="footer"/>
    <w:basedOn w:val="1"/>
    <w:link w:val="26"/>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2"/>
    <w:qFormat/>
    <w:uiPriority w:val="0"/>
    <w:pPr>
      <w:spacing w:line="360" w:lineRule="auto"/>
    </w:pPr>
    <w:rPr>
      <w:sz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annotation subject"/>
    <w:basedOn w:val="6"/>
    <w:next w:val="6"/>
    <w:link w:val="28"/>
    <w:qFormat/>
    <w:uiPriority w:val="0"/>
    <w:rPr>
      <w:b/>
      <w:bCs/>
    </w:rPr>
  </w:style>
  <w:style w:type="paragraph" w:styleId="15">
    <w:name w:val="Body Text First Indent 2"/>
    <w:basedOn w:val="7"/>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批注框文本 Char"/>
    <w:basedOn w:val="18"/>
    <w:link w:val="8"/>
    <w:qFormat/>
    <w:uiPriority w:val="0"/>
    <w:rPr>
      <w:rFonts w:ascii="Calibri" w:hAnsi="Calibri"/>
      <w:kern w:val="2"/>
      <w:sz w:val="18"/>
      <w:szCs w:val="18"/>
    </w:rPr>
  </w:style>
  <w:style w:type="paragraph" w:styleId="22">
    <w:name w:val="List Paragraph"/>
    <w:basedOn w:val="1"/>
    <w:qFormat/>
    <w:uiPriority w:val="0"/>
    <w:pPr>
      <w:ind w:firstLine="420" w:firstLineChars="200"/>
    </w:pPr>
  </w:style>
  <w:style w:type="paragraph" w:customStyle="1" w:styleId="23">
    <w:name w:val="Table Text"/>
    <w:basedOn w:val="1"/>
    <w:semiHidden/>
    <w:qFormat/>
    <w:uiPriority w:val="0"/>
    <w:rPr>
      <w:rFonts w:ascii="宋体" w:hAnsi="宋体" w:cs="宋体"/>
      <w:szCs w:val="21"/>
      <w:lang w:eastAsia="en-US"/>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页眉 Char"/>
    <w:basedOn w:val="18"/>
    <w:link w:val="10"/>
    <w:qFormat/>
    <w:uiPriority w:val="0"/>
    <w:rPr>
      <w:rFonts w:ascii="Calibri" w:hAnsi="Calibri"/>
      <w:kern w:val="2"/>
      <w:sz w:val="18"/>
      <w:szCs w:val="18"/>
    </w:rPr>
  </w:style>
  <w:style w:type="character" w:customStyle="1" w:styleId="26">
    <w:name w:val="页脚 Char"/>
    <w:basedOn w:val="18"/>
    <w:link w:val="9"/>
    <w:qFormat/>
    <w:uiPriority w:val="0"/>
    <w:rPr>
      <w:rFonts w:ascii="Calibri" w:hAnsi="Calibri"/>
      <w:kern w:val="2"/>
      <w:sz w:val="18"/>
      <w:szCs w:val="18"/>
    </w:rPr>
  </w:style>
  <w:style w:type="character" w:customStyle="1" w:styleId="27">
    <w:name w:val="批注文字 Char"/>
    <w:basedOn w:val="18"/>
    <w:link w:val="6"/>
    <w:qFormat/>
    <w:uiPriority w:val="0"/>
    <w:rPr>
      <w:rFonts w:ascii="Calibri" w:hAnsi="Calibri"/>
      <w:kern w:val="2"/>
      <w:sz w:val="21"/>
      <w:szCs w:val="24"/>
    </w:rPr>
  </w:style>
  <w:style w:type="character" w:customStyle="1" w:styleId="28">
    <w:name w:val="批注主题 Char"/>
    <w:basedOn w:val="27"/>
    <w:link w:val="14"/>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2646</Words>
  <Characters>2698</Characters>
  <Lines>23</Lines>
  <Paragraphs>6</Paragraphs>
  <TotalTime>3</TotalTime>
  <ScaleCrop>false</ScaleCrop>
  <LinksUpToDate>false</LinksUpToDate>
  <CharactersWithSpaces>2748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2025-10-27T08:04:00Z</dcterms:created>
  <dc:creator>应急管理部管理员</dc:creator>
  <cp:lastModifiedBy>MOURNERS</cp:lastModifiedBy>
  <dcterms:modified xsi:type="dcterms:W3CDTF">2025-10-30T06:20:52Z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eyJoZGlkIjoiOWQ0MGM3NzFiMmZjMGNhMzczMWJiZTM1ZDMyNzIwOTIiLCJ1c2VySWQiOiIxMzM4MzY3MyJ9</vt:lpwstr>
  </property>
  <property fmtid="{D5CDD505-2E9C-101B-9397-08002B2CF9AE}" pid="4" name="ICV">
    <vt:lpwstr>7E6F78A0EEE04BE98FF8AB5145AB7989_13</vt:lpwstr>
  </property>
</Properties>
</file>