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2FA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采购文件</w:t>
      </w:r>
    </w:p>
    <w:p w14:paraId="557832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39E64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878" w:leftChars="304" w:hanging="2240" w:hangingChars="7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color w:val="auto"/>
          <w:kern w:val="2"/>
          <w:sz w:val="32"/>
          <w:szCs w:val="32"/>
          <w:lang w:val="en-US" w:eastAsia="zh-CN" w:bidi="ar-SA"/>
        </w:rPr>
        <w:t>一、项目名称：</w:t>
      </w:r>
      <w:r>
        <w:rPr>
          <w:rFonts w:hint="eastAsia" w:ascii="仿宋_GB2312" w:hAnsi="仿宋_GB2312" w:eastAsia="仿宋_GB2312" w:cs="仿宋_GB2312"/>
          <w:sz w:val="32"/>
          <w:szCs w:val="32"/>
          <w:highlight w:val="none"/>
          <w:lang w:val="en-US" w:eastAsia="zh-CN"/>
        </w:rPr>
        <w:t>南头街道购买维护辖区交通秩序执法设备</w:t>
      </w:r>
    </w:p>
    <w:p w14:paraId="31B3F0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kern w:val="2"/>
          <w:sz w:val="32"/>
          <w:szCs w:val="32"/>
          <w:lang w:val="en-US" w:eastAsia="zh-CN" w:bidi="ar-SA"/>
        </w:rPr>
        <w:t>二、预算金额：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 xml:space="preserve"> 2</w:t>
      </w:r>
      <w:r>
        <w:rPr>
          <w:rFonts w:hint="default" w:ascii="仿宋_GB2312" w:hAnsi="仿宋_GB2312" w:eastAsia="仿宋_GB2312" w:cs="仿宋_GB2312"/>
          <w:sz w:val="32"/>
          <w:szCs w:val="32"/>
          <w:highlight w:val="none"/>
          <w:u w:val="single"/>
          <w:lang w:eastAsia="zh-CN"/>
        </w:rPr>
        <w:t>40</w:t>
      </w:r>
      <w:r>
        <w:rPr>
          <w:rFonts w:hint="eastAsia" w:ascii="仿宋_GB2312" w:hAnsi="仿宋_GB2312" w:eastAsia="仿宋_GB2312" w:cs="仿宋_GB2312"/>
          <w:sz w:val="32"/>
          <w:szCs w:val="32"/>
          <w:highlight w:val="none"/>
          <w:u w:val="single"/>
          <w:lang w:val="en-US" w:eastAsia="zh-CN"/>
        </w:rPr>
        <w:t xml:space="preserve">000 </w:t>
      </w:r>
      <w:r>
        <w:rPr>
          <w:rFonts w:hint="eastAsia" w:ascii="仿宋_GB2312" w:hAnsi="仿宋_GB2312" w:eastAsia="仿宋_GB2312" w:cs="仿宋_GB2312"/>
          <w:sz w:val="32"/>
          <w:szCs w:val="32"/>
          <w:highlight w:val="none"/>
          <w:lang w:val="en-US" w:eastAsia="zh-CN"/>
        </w:rPr>
        <w:t>元</w:t>
      </w:r>
    </w:p>
    <w:p w14:paraId="25A801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三、定标方式：</w:t>
      </w:r>
      <w:r>
        <w:rPr>
          <w:rFonts w:hint="eastAsia" w:ascii="仿宋_GB2312" w:hAnsi="仿宋_GB2312" w:eastAsia="仿宋_GB2312" w:cs="仿宋_GB2312"/>
          <w:sz w:val="32"/>
          <w:szCs w:val="32"/>
          <w:highlight w:val="none"/>
          <w:lang w:val="en-US" w:eastAsia="zh-CN"/>
        </w:rPr>
        <w:t>综合评分法</w:t>
      </w:r>
    </w:p>
    <w:p w14:paraId="2AFB2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四、需求内容：</w:t>
      </w:r>
    </w:p>
    <w:p w14:paraId="0B96B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（1）购买执法设备数量：2台。</w:t>
      </w:r>
    </w:p>
    <w:p w14:paraId="4DC62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（2）设备技术要求</w:t>
      </w:r>
    </w:p>
    <w:tbl>
      <w:tblPr>
        <w:tblStyle w:val="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3642"/>
        <w:gridCol w:w="3576"/>
      </w:tblGrid>
      <w:tr w14:paraId="26CA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top"/>
          </w:tcPr>
          <w:p w14:paraId="338C52B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300" w:type="dxa"/>
            <w:shd w:val="clear" w:color="auto" w:fill="auto"/>
            <w:noWrap w:val="0"/>
            <w:vAlign w:val="top"/>
          </w:tcPr>
          <w:p w14:paraId="36103E70">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技术参数要求</w:t>
            </w:r>
          </w:p>
        </w:tc>
        <w:tc>
          <w:tcPr>
            <w:tcW w:w="2696" w:type="dxa"/>
            <w:shd w:val="clear" w:color="auto" w:fill="auto"/>
            <w:noWrap w:val="0"/>
            <w:vAlign w:val="top"/>
          </w:tcPr>
          <w:p w14:paraId="0D17D145">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14:paraId="450A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7F2DF0A3">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p>
        </w:tc>
        <w:tc>
          <w:tcPr>
            <w:tcW w:w="4300" w:type="dxa"/>
            <w:shd w:val="clear" w:color="auto" w:fill="auto"/>
            <w:noWrap w:val="0"/>
            <w:vAlign w:val="top"/>
          </w:tcPr>
          <w:p w14:paraId="7E9C1014">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设备采用双视频单元抓拍设计</w:t>
            </w:r>
          </w:p>
        </w:tc>
        <w:tc>
          <w:tcPr>
            <w:tcW w:w="2696" w:type="dxa"/>
            <w:shd w:val="clear" w:color="auto" w:fill="auto"/>
            <w:noWrap w:val="0"/>
            <w:vAlign w:val="top"/>
          </w:tcPr>
          <w:p w14:paraId="58E1A2C9">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6344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36F8FCC6">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p>
        </w:tc>
        <w:tc>
          <w:tcPr>
            <w:tcW w:w="4300" w:type="dxa"/>
            <w:shd w:val="clear" w:color="auto" w:fill="auto"/>
            <w:noWrap w:val="0"/>
            <w:vAlign w:val="top"/>
          </w:tcPr>
          <w:p w14:paraId="3BBB1635">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识读电动自行车数字号牌的车辆身份标识符和号牌号码，支持多目标识读；</w:t>
            </w:r>
          </w:p>
        </w:tc>
        <w:tc>
          <w:tcPr>
            <w:tcW w:w="2696" w:type="dxa"/>
            <w:shd w:val="clear" w:color="auto" w:fill="auto"/>
            <w:noWrap w:val="0"/>
            <w:vAlign w:val="top"/>
          </w:tcPr>
          <w:p w14:paraId="42876382">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5757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75359214">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w:t>
            </w:r>
          </w:p>
        </w:tc>
        <w:tc>
          <w:tcPr>
            <w:tcW w:w="4300" w:type="dxa"/>
            <w:shd w:val="clear" w:color="auto" w:fill="auto"/>
            <w:noWrap w:val="0"/>
            <w:vAlign w:val="top"/>
          </w:tcPr>
          <w:p w14:paraId="0DC8779A">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支持电动自行车不按照交通信号规定通行、电动自行车逆向行驶、驾驶电动自行车不戴安全头盔、驾驶电动自行车停车越线、驾驶电动自行车载人、驾驶电动自行车加装车篷行违法行为识别；</w:t>
            </w:r>
          </w:p>
        </w:tc>
        <w:tc>
          <w:tcPr>
            <w:tcW w:w="2696" w:type="dxa"/>
            <w:shd w:val="clear" w:color="auto" w:fill="auto"/>
            <w:noWrap w:val="0"/>
            <w:vAlign w:val="top"/>
          </w:tcPr>
          <w:p w14:paraId="62E6C47A">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18F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311B69FF">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4</w:t>
            </w:r>
          </w:p>
        </w:tc>
        <w:tc>
          <w:tcPr>
            <w:tcW w:w="4300" w:type="dxa"/>
            <w:shd w:val="clear" w:color="auto" w:fill="auto"/>
            <w:noWrap w:val="0"/>
            <w:vAlign w:val="top"/>
          </w:tcPr>
          <w:p w14:paraId="2095410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射频工作频段：920MHz-925MHz；</w:t>
            </w:r>
          </w:p>
        </w:tc>
        <w:tc>
          <w:tcPr>
            <w:tcW w:w="2696" w:type="dxa"/>
            <w:shd w:val="clear" w:color="auto" w:fill="auto"/>
            <w:noWrap w:val="0"/>
            <w:vAlign w:val="top"/>
          </w:tcPr>
          <w:p w14:paraId="6D923CE9">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6140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0347128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5</w:t>
            </w:r>
          </w:p>
        </w:tc>
        <w:tc>
          <w:tcPr>
            <w:tcW w:w="4300" w:type="dxa"/>
            <w:shd w:val="clear" w:color="auto" w:fill="auto"/>
            <w:noWrap w:val="0"/>
            <w:vAlign w:val="top"/>
          </w:tcPr>
          <w:p w14:paraId="579DF49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配置RFID天线，支持识读电动自行车电子车牌信息，支持公安部制定的射频视频一体机相关标准；</w:t>
            </w:r>
          </w:p>
        </w:tc>
        <w:tc>
          <w:tcPr>
            <w:tcW w:w="2696" w:type="dxa"/>
            <w:shd w:val="clear" w:color="auto" w:fill="auto"/>
            <w:noWrap w:val="0"/>
            <w:vAlign w:val="top"/>
          </w:tcPr>
          <w:p w14:paraId="6DBA85A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4D37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2474A90E">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6</w:t>
            </w:r>
          </w:p>
        </w:tc>
        <w:tc>
          <w:tcPr>
            <w:tcW w:w="4300" w:type="dxa"/>
            <w:shd w:val="clear" w:color="auto" w:fill="auto"/>
            <w:noWrap w:val="0"/>
            <w:vAlign w:val="top"/>
          </w:tcPr>
          <w:p w14:paraId="3165074B">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设备支持无缝对接至深圳市公安局交通警察局高清采集与应用平台，支持数据推送至深圳交警电动自行车管控平台。</w:t>
            </w:r>
          </w:p>
        </w:tc>
        <w:tc>
          <w:tcPr>
            <w:tcW w:w="2696" w:type="dxa"/>
            <w:shd w:val="clear" w:color="auto" w:fill="auto"/>
            <w:noWrap w:val="0"/>
            <w:vAlign w:val="top"/>
          </w:tcPr>
          <w:p w14:paraId="027B2C3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3370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0B76D5B9">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7</w:t>
            </w:r>
          </w:p>
        </w:tc>
        <w:tc>
          <w:tcPr>
            <w:tcW w:w="4300" w:type="dxa"/>
            <w:shd w:val="clear" w:color="auto" w:fill="auto"/>
            <w:noWrap w:val="0"/>
            <w:vAlign w:val="top"/>
          </w:tcPr>
          <w:p w14:paraId="3093A57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前置摄像头全局曝光CMOS(Global Shutter CMOS)传感器靶面尺寸≥1.1英寸，视频图像分辨率≥4110×3070；</w:t>
            </w:r>
          </w:p>
        </w:tc>
        <w:tc>
          <w:tcPr>
            <w:tcW w:w="2696" w:type="dxa"/>
            <w:shd w:val="clear" w:color="auto" w:fill="auto"/>
            <w:noWrap w:val="0"/>
            <w:vAlign w:val="top"/>
          </w:tcPr>
          <w:p w14:paraId="1AE04C5D">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投标时需提供第三方国家权威机构出具的首页具有CMA和CNAS</w:t>
            </w:r>
            <w:bookmarkStart w:id="0" w:name="_GoBack"/>
            <w:bookmarkEnd w:id="0"/>
            <w:r>
              <w:rPr>
                <w:rFonts w:hint="eastAsia" w:ascii="仿宋_GB2312" w:hAnsi="仿宋_GB2312" w:eastAsia="仿宋_GB2312" w:cs="仿宋_GB2312"/>
                <w:sz w:val="32"/>
                <w:szCs w:val="32"/>
              </w:rPr>
              <w:t>标识的检验报告扫描件证明，中标后原件备查，并提供在全国认证认可信息公共服务平台（http://cx.cnca.cn）查询截图</w:t>
            </w:r>
          </w:p>
        </w:tc>
      </w:tr>
      <w:tr w14:paraId="4906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24C66987">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8</w:t>
            </w:r>
          </w:p>
        </w:tc>
        <w:tc>
          <w:tcPr>
            <w:tcW w:w="4300" w:type="dxa"/>
            <w:shd w:val="clear" w:color="auto" w:fill="auto"/>
            <w:noWrap w:val="0"/>
            <w:vAlign w:val="top"/>
          </w:tcPr>
          <w:p w14:paraId="0F52EC7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后置摄像头CMOS传感器靶面尺寸≥1/1.2英寸，视频图像分辨率≥3840×2160；</w:t>
            </w:r>
          </w:p>
        </w:tc>
        <w:tc>
          <w:tcPr>
            <w:tcW w:w="2696" w:type="dxa"/>
            <w:shd w:val="clear" w:color="auto" w:fill="auto"/>
            <w:noWrap w:val="0"/>
            <w:vAlign w:val="top"/>
          </w:tcPr>
          <w:p w14:paraId="42A75304">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投标时需提供第三方国家权威机构出具的首页具有CMA和CNAS标识的检验报告扫描件证明，中标后原件备查，并提供在全国认证认可信息公共服务平台（http://cx.cnca.cn）查询截图</w:t>
            </w:r>
          </w:p>
        </w:tc>
      </w:tr>
      <w:tr w14:paraId="479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49EC7187">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9</w:t>
            </w:r>
          </w:p>
        </w:tc>
        <w:tc>
          <w:tcPr>
            <w:tcW w:w="4300" w:type="dxa"/>
            <w:shd w:val="clear" w:color="auto" w:fill="auto"/>
            <w:noWrap w:val="0"/>
            <w:vAlign w:val="top"/>
          </w:tcPr>
          <w:p w14:paraId="0DF7EAF7">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2个镜头均为定焦镜头，支持电动聚焦，可通过web界面进行聚焦设备电动升降杆采用拨动开关控制，具有升、降、停3种控制模式，可在升降行程中停止并固定杆件。</w:t>
            </w:r>
          </w:p>
        </w:tc>
        <w:tc>
          <w:tcPr>
            <w:tcW w:w="2696" w:type="dxa"/>
            <w:shd w:val="clear" w:color="auto" w:fill="auto"/>
            <w:noWrap w:val="0"/>
            <w:vAlign w:val="top"/>
          </w:tcPr>
          <w:p w14:paraId="7B7BCF05">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投标时需提供第三方国家权威机构出具的首页具有CMA和CNAS标识的检验报告扫描件证明，中标后原件备查，并提供在全国认证认可信息公共服务平台（http://cx.cnca.cn）查询截图</w:t>
            </w:r>
          </w:p>
        </w:tc>
      </w:tr>
      <w:tr w14:paraId="710D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22BF8CE2">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10</w:t>
            </w:r>
          </w:p>
        </w:tc>
        <w:tc>
          <w:tcPr>
            <w:tcW w:w="4300" w:type="dxa"/>
            <w:shd w:val="clear" w:color="auto" w:fill="auto"/>
            <w:noWrap w:val="0"/>
            <w:vAlign w:val="top"/>
          </w:tcPr>
          <w:p w14:paraId="2F286BF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支持电动升降功能，升降后高度≥2.5m；</w:t>
            </w:r>
          </w:p>
        </w:tc>
        <w:tc>
          <w:tcPr>
            <w:tcW w:w="2696" w:type="dxa"/>
            <w:shd w:val="clear" w:color="auto" w:fill="auto"/>
            <w:noWrap w:val="0"/>
            <w:vAlign w:val="top"/>
          </w:tcPr>
          <w:p w14:paraId="58F3AEB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10B7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0BB70D09">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11</w:t>
            </w:r>
          </w:p>
        </w:tc>
        <w:tc>
          <w:tcPr>
            <w:tcW w:w="4300" w:type="dxa"/>
            <w:shd w:val="clear" w:color="auto" w:fill="auto"/>
            <w:noWrap w:val="0"/>
            <w:vAlign w:val="top"/>
          </w:tcPr>
          <w:p w14:paraId="6B6E066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内置终端服务器，支持存储本地图片、视频、射频等数据，避免因网络等原因造成数据丢失；</w:t>
            </w:r>
          </w:p>
        </w:tc>
        <w:tc>
          <w:tcPr>
            <w:tcW w:w="2696" w:type="dxa"/>
            <w:shd w:val="clear" w:color="auto" w:fill="auto"/>
            <w:noWrap w:val="0"/>
            <w:vAlign w:val="top"/>
          </w:tcPr>
          <w:p w14:paraId="3A7A024A">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39AD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61F2BCF3">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12</w:t>
            </w:r>
          </w:p>
        </w:tc>
        <w:tc>
          <w:tcPr>
            <w:tcW w:w="4300" w:type="dxa"/>
            <w:shd w:val="clear" w:color="auto" w:fill="auto"/>
            <w:noWrap w:val="0"/>
            <w:vAlign w:val="top"/>
          </w:tcPr>
          <w:p w14:paraId="0FDB8CB8">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支持无线拨号功能，支持通过4G模块远程上传数据；</w:t>
            </w:r>
          </w:p>
        </w:tc>
        <w:tc>
          <w:tcPr>
            <w:tcW w:w="2696" w:type="dxa"/>
            <w:shd w:val="clear" w:color="auto" w:fill="auto"/>
            <w:noWrap w:val="0"/>
            <w:vAlign w:val="top"/>
          </w:tcPr>
          <w:p w14:paraId="53D637BC">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6654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42AA01FE">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13</w:t>
            </w:r>
          </w:p>
        </w:tc>
        <w:tc>
          <w:tcPr>
            <w:tcW w:w="4300" w:type="dxa"/>
            <w:shd w:val="clear" w:color="auto" w:fill="auto"/>
            <w:noWrap w:val="0"/>
            <w:vAlign w:val="top"/>
          </w:tcPr>
          <w:p w14:paraId="410E198E">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具有报警灯闪烁、蜂鸣器蜂鸣、语音提醒等报警方式；</w:t>
            </w:r>
          </w:p>
        </w:tc>
        <w:tc>
          <w:tcPr>
            <w:tcW w:w="2696" w:type="dxa"/>
            <w:shd w:val="clear" w:color="auto" w:fill="auto"/>
            <w:noWrap w:val="0"/>
            <w:vAlign w:val="top"/>
          </w:tcPr>
          <w:p w14:paraId="6E039287">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43B2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2BCB5B3C">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14</w:t>
            </w:r>
          </w:p>
        </w:tc>
        <w:tc>
          <w:tcPr>
            <w:tcW w:w="4300" w:type="dxa"/>
            <w:shd w:val="clear" w:color="auto" w:fill="auto"/>
            <w:noWrap w:val="0"/>
            <w:vAlign w:val="top"/>
          </w:tcPr>
          <w:p w14:paraId="111C4F8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电源线采用固定式结构，不可拔出；</w:t>
            </w:r>
          </w:p>
        </w:tc>
        <w:tc>
          <w:tcPr>
            <w:tcW w:w="2696" w:type="dxa"/>
            <w:shd w:val="clear" w:color="auto" w:fill="auto"/>
            <w:noWrap w:val="0"/>
            <w:vAlign w:val="top"/>
          </w:tcPr>
          <w:p w14:paraId="379A8281">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r w14:paraId="2784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shd w:val="clear" w:color="auto" w:fill="auto"/>
            <w:noWrap w:val="0"/>
            <w:vAlign w:val="center"/>
          </w:tcPr>
          <w:p w14:paraId="6333F59F">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15</w:t>
            </w:r>
          </w:p>
        </w:tc>
        <w:tc>
          <w:tcPr>
            <w:tcW w:w="4300" w:type="dxa"/>
            <w:shd w:val="clear" w:color="auto" w:fill="auto"/>
            <w:noWrap w:val="0"/>
            <w:vAlign w:val="top"/>
          </w:tcPr>
          <w:p w14:paraId="34877CD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具有防撞功能，可通过螺栓固定在地面上；底座尺寸≥590mm×590mm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机箱配备密码锁，能够实现防盗窃、防撞击，适应户外工作环境，防护等级：不低于IP65。</w:t>
            </w:r>
          </w:p>
        </w:tc>
        <w:tc>
          <w:tcPr>
            <w:tcW w:w="2696" w:type="dxa"/>
            <w:shd w:val="clear" w:color="auto" w:fill="auto"/>
            <w:noWrap w:val="0"/>
            <w:vAlign w:val="top"/>
          </w:tcPr>
          <w:p w14:paraId="5C3B1D42">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kern w:val="2"/>
                <w:sz w:val="32"/>
                <w:szCs w:val="32"/>
                <w:lang w:val="en-US" w:eastAsia="zh-CN" w:bidi="ar-SA"/>
              </w:rPr>
            </w:pPr>
          </w:p>
        </w:tc>
      </w:tr>
    </w:tbl>
    <w:p w14:paraId="2EA45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五、支付方式：</w:t>
      </w:r>
    </w:p>
    <w:p w14:paraId="358A7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本合同款项</w:t>
      </w:r>
      <w:r>
        <w:rPr>
          <w:rFonts w:hint="default" w:ascii="仿宋_GB2312" w:hAnsi="仿宋_GB2312" w:eastAsia="仿宋_GB2312" w:cs="仿宋_GB2312"/>
          <w:b w:val="0"/>
          <w:bCs w:val="0"/>
          <w:color w:val="auto"/>
          <w:kern w:val="2"/>
          <w:sz w:val="32"/>
          <w:szCs w:val="32"/>
          <w:lang w:eastAsia="zh-CN" w:bidi="ar-SA"/>
        </w:rPr>
        <w:t>待收货验收后一次性</w:t>
      </w:r>
      <w:r>
        <w:rPr>
          <w:rFonts w:hint="eastAsia" w:ascii="仿宋_GB2312" w:hAnsi="仿宋_GB2312" w:eastAsia="仿宋_GB2312" w:cs="仿宋_GB2312"/>
          <w:b w:val="0"/>
          <w:bCs w:val="0"/>
          <w:color w:val="auto"/>
          <w:kern w:val="2"/>
          <w:sz w:val="32"/>
          <w:szCs w:val="32"/>
          <w:lang w:val="en-US" w:eastAsia="zh-CN" w:bidi="ar-SA"/>
        </w:rPr>
        <w:t>支付。乙方向甲方出具合法有效的税务发票及付款所需资料后十个工作日内支付。</w:t>
      </w:r>
    </w:p>
    <w:p w14:paraId="1C4F64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六、报价要求</w:t>
      </w:r>
    </w:p>
    <w:p w14:paraId="11F1F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报价形式：</w:t>
      </w:r>
    </w:p>
    <w:p w14:paraId="66DE65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☑总价报价：供应商根据本项目的需求内容，在预算金额以内进行总价报价，结算金额=成交金额。</w:t>
      </w:r>
    </w:p>
    <w:p w14:paraId="58664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□单价报价：供应商根据本项目的需求内容填报单价，根据合同履行情况进行结算，预算金额为支付上限，结算金额=成交单价*实际发生量。</w:t>
      </w:r>
    </w:p>
    <w:p w14:paraId="21D8D1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□折扣（或下浮率）报价：供应商根据本项目的需求内容填报折扣（或下浮率），根据合同履行情况进行结算，预算金额为支付上限，结算金额=成交折扣*实际发生金额。</w:t>
      </w:r>
    </w:p>
    <w:p w14:paraId="1283AD7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□无价格：供应商无需报价，预算金额=结算金额。</w:t>
      </w:r>
    </w:p>
    <w:p w14:paraId="0292D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七、其他说明</w:t>
      </w:r>
    </w:p>
    <w:p w14:paraId="76F5E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1.供应商应严格按照采购文件及附件的格式要求编制《报名文件》（附件1）、《应答文件》（附件2）、《供应商基本情况表》（附件3）。</w:t>
      </w:r>
    </w:p>
    <w:p w14:paraId="70BA8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2.《报名文件》、《供应商基本情况表》提交一份正本，不得密封。</w:t>
      </w:r>
    </w:p>
    <w:p w14:paraId="767A6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《应答文件》一正一副，封于同一密封袋（加盖供应商公章），一并提交；未在规定时间提交的、未密封的或未加盖公章的应答文件不予接受。</w:t>
      </w:r>
    </w:p>
    <w:p w14:paraId="616B9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3.《报名文件》、《供应商基本情况表》、《应答文件》的每页均加盖供应商的公章，否则该页无效。</w:t>
      </w:r>
    </w:p>
    <w:p w14:paraId="6367C0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default" w:ascii="宋体" w:hAnsi="宋体" w:eastAsia="宋体" w:cs="宋体"/>
          <w:sz w:val="32"/>
          <w:szCs w:val="32"/>
          <w:lang w:val="en-US" w:eastAsia="zh-CN"/>
        </w:rPr>
      </w:pPr>
      <w:r>
        <w:rPr>
          <w:rFonts w:hint="eastAsia" w:ascii="黑体" w:hAnsi="黑体" w:eastAsia="黑体" w:cs="黑体"/>
          <w:b w:val="0"/>
          <w:bCs w:val="0"/>
          <w:color w:val="auto"/>
          <w:kern w:val="2"/>
          <w:sz w:val="32"/>
          <w:szCs w:val="32"/>
          <w:lang w:val="en-US" w:eastAsia="zh-CN" w:bidi="ar-SA"/>
        </w:rPr>
        <w:t>八、评审因素</w:t>
      </w:r>
    </w:p>
    <w:tbl>
      <w:tblPr>
        <w:tblStyle w:val="8"/>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793"/>
        <w:gridCol w:w="680"/>
        <w:gridCol w:w="4494"/>
      </w:tblGrid>
      <w:tr w14:paraId="7DB3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84" w:type="dxa"/>
            <w:noWrap w:val="0"/>
            <w:vAlign w:val="center"/>
          </w:tcPr>
          <w:p w14:paraId="73EE7DB6">
            <w:pPr>
              <w:spacing w:line="360" w:lineRule="auto"/>
              <w:jc w:val="center"/>
              <w:rPr>
                <w:rFonts w:ascii="宋体" w:hAnsi="宋体"/>
                <w:b/>
                <w:szCs w:val="21"/>
              </w:rPr>
            </w:pPr>
            <w:r>
              <w:rPr>
                <w:rFonts w:hint="eastAsia" w:ascii="宋体" w:hAnsi="宋体"/>
                <w:b/>
                <w:szCs w:val="21"/>
              </w:rPr>
              <w:t>序号</w:t>
            </w:r>
          </w:p>
        </w:tc>
        <w:tc>
          <w:tcPr>
            <w:tcW w:w="1793" w:type="dxa"/>
            <w:noWrap w:val="0"/>
            <w:vAlign w:val="center"/>
          </w:tcPr>
          <w:p w14:paraId="055F22D0">
            <w:pPr>
              <w:spacing w:line="360" w:lineRule="auto"/>
              <w:jc w:val="center"/>
              <w:rPr>
                <w:rFonts w:ascii="宋体" w:hAnsi="宋体"/>
                <w:b/>
                <w:szCs w:val="21"/>
              </w:rPr>
            </w:pPr>
            <w:r>
              <w:rPr>
                <w:rFonts w:hint="eastAsia" w:ascii="宋体" w:hAnsi="宋体"/>
                <w:b/>
                <w:szCs w:val="21"/>
              </w:rPr>
              <w:t>评分项</w:t>
            </w:r>
          </w:p>
        </w:tc>
        <w:tc>
          <w:tcPr>
            <w:tcW w:w="680" w:type="dxa"/>
            <w:noWrap w:val="0"/>
            <w:vAlign w:val="center"/>
          </w:tcPr>
          <w:p w14:paraId="334D8C90">
            <w:pPr>
              <w:spacing w:line="360" w:lineRule="auto"/>
              <w:jc w:val="center"/>
              <w:rPr>
                <w:rFonts w:hint="eastAsia" w:ascii="宋体" w:hAnsi="宋体" w:eastAsia="宋体"/>
                <w:b/>
                <w:szCs w:val="21"/>
                <w:lang w:eastAsia="zh-CN"/>
              </w:rPr>
            </w:pPr>
            <w:r>
              <w:rPr>
                <w:rFonts w:hint="eastAsia" w:ascii="宋体" w:hAnsi="宋体"/>
                <w:b/>
                <w:szCs w:val="21"/>
                <w:lang w:val="en-US" w:eastAsia="zh-CN"/>
              </w:rPr>
              <w:t>分值</w:t>
            </w:r>
          </w:p>
        </w:tc>
        <w:tc>
          <w:tcPr>
            <w:tcW w:w="4494" w:type="dxa"/>
            <w:noWrap w:val="0"/>
            <w:vAlign w:val="center"/>
          </w:tcPr>
          <w:p w14:paraId="0EBF8C36">
            <w:pPr>
              <w:spacing w:line="360" w:lineRule="auto"/>
              <w:jc w:val="center"/>
              <w:rPr>
                <w:rFonts w:ascii="宋体" w:hAnsi="宋体"/>
                <w:b/>
                <w:szCs w:val="21"/>
              </w:rPr>
            </w:pPr>
            <w:r>
              <w:rPr>
                <w:rFonts w:hint="eastAsia" w:ascii="宋体" w:hAnsi="宋体"/>
                <w:b/>
                <w:szCs w:val="21"/>
              </w:rPr>
              <w:t>评分准则</w:t>
            </w:r>
          </w:p>
        </w:tc>
      </w:tr>
      <w:tr w14:paraId="75E2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84" w:type="dxa"/>
            <w:noWrap w:val="0"/>
            <w:vAlign w:val="center"/>
          </w:tcPr>
          <w:p w14:paraId="66ACCC56">
            <w:pPr>
              <w:spacing w:line="360" w:lineRule="auto"/>
              <w:jc w:val="center"/>
              <w:rPr>
                <w:rFonts w:ascii="宋体" w:hAnsi="宋体"/>
                <w:szCs w:val="21"/>
              </w:rPr>
            </w:pPr>
            <w:r>
              <w:rPr>
                <w:rFonts w:hint="eastAsia" w:ascii="宋体" w:hAnsi="宋体"/>
                <w:szCs w:val="21"/>
              </w:rPr>
              <w:t>1</w:t>
            </w:r>
          </w:p>
        </w:tc>
        <w:tc>
          <w:tcPr>
            <w:tcW w:w="1793" w:type="dxa"/>
            <w:noWrap w:val="0"/>
            <w:vAlign w:val="center"/>
          </w:tcPr>
          <w:p w14:paraId="0EFD35AE">
            <w:pPr>
              <w:autoSpaceDE w:val="0"/>
              <w:autoSpaceDN w:val="0"/>
              <w:adjustRightInd w:val="0"/>
              <w:jc w:val="center"/>
              <w:rPr>
                <w:rFonts w:hint="eastAsia" w:ascii="宋体" w:hAnsi="宋体" w:eastAsia="宋体" w:cs="T3Font_15"/>
                <w:kern w:val="0"/>
                <w:szCs w:val="21"/>
                <w:lang w:val="en-US" w:eastAsia="zh-CN"/>
              </w:rPr>
            </w:pPr>
            <w:r>
              <w:rPr>
                <w:rFonts w:hint="eastAsia" w:ascii="宋体" w:hAnsi="宋体" w:cs="T3Font_15"/>
                <w:kern w:val="0"/>
                <w:szCs w:val="21"/>
                <w:lang w:val="en-US" w:eastAsia="zh-CN"/>
              </w:rPr>
              <w:t>价格分</w:t>
            </w:r>
          </w:p>
        </w:tc>
        <w:tc>
          <w:tcPr>
            <w:tcW w:w="680" w:type="dxa"/>
            <w:noWrap w:val="0"/>
            <w:vAlign w:val="center"/>
          </w:tcPr>
          <w:p w14:paraId="683065ED">
            <w:pPr>
              <w:jc w:val="center"/>
              <w:rPr>
                <w:rFonts w:hint="default" w:ascii="宋体" w:hAnsi="宋体" w:eastAsia="宋体" w:cs="宋体"/>
                <w:szCs w:val="21"/>
                <w:lang w:eastAsia="zh-CN"/>
              </w:rPr>
            </w:pPr>
            <w:r>
              <w:rPr>
                <w:rFonts w:hint="default" w:ascii="宋体" w:hAnsi="宋体" w:cs="宋体"/>
                <w:szCs w:val="21"/>
                <w:u w:val="single"/>
                <w:lang w:eastAsia="zh-CN"/>
              </w:rPr>
              <w:t>30</w:t>
            </w:r>
          </w:p>
        </w:tc>
        <w:tc>
          <w:tcPr>
            <w:tcW w:w="4494" w:type="dxa"/>
            <w:noWrap w:val="0"/>
            <w:vAlign w:val="center"/>
          </w:tcPr>
          <w:p w14:paraId="46D464E5">
            <w:pPr>
              <w:wordWrap w:val="0"/>
              <w:rPr>
                <w:rFonts w:hint="default" w:eastAsia="宋体"/>
                <w:lang w:val="en-US" w:eastAsia="zh-CN"/>
              </w:rPr>
            </w:pPr>
            <w:r>
              <w:t>满足</w:t>
            </w:r>
            <w:r>
              <w:rPr>
                <w:rFonts w:hint="eastAsia"/>
                <w:lang w:val="en-US" w:eastAsia="zh-CN"/>
              </w:rPr>
              <w:t>采购文件</w:t>
            </w:r>
            <w:r>
              <w:t>要求且</w:t>
            </w:r>
            <w:r>
              <w:rPr>
                <w:rFonts w:hint="eastAsia"/>
                <w:lang w:val="en-US" w:eastAsia="zh-CN"/>
              </w:rPr>
              <w:t>报价</w:t>
            </w:r>
            <w:r>
              <w:t>最低的</w:t>
            </w:r>
            <w:r>
              <w:rPr>
                <w:rFonts w:hint="eastAsia"/>
                <w:lang w:val="en-US" w:eastAsia="zh-CN"/>
              </w:rPr>
              <w:t>价格</w:t>
            </w:r>
            <w:r>
              <w:t>为基准价，其价格分为满分。其他</w:t>
            </w:r>
            <w:r>
              <w:rPr>
                <w:rFonts w:hint="eastAsia"/>
                <w:lang w:val="en-US" w:eastAsia="zh-CN"/>
              </w:rPr>
              <w:t>供应商</w:t>
            </w:r>
            <w:r>
              <w:t xml:space="preserve">的价格分统一按照下列公式计算： </w:t>
            </w:r>
            <w:r>
              <w:br w:type="textWrapping"/>
            </w:r>
            <w:r>
              <w:t>报价得分=</w:t>
            </w:r>
            <w:r>
              <w:rPr>
                <w:rFonts w:hint="eastAsia"/>
                <w:lang w:eastAsia="zh-CN"/>
              </w:rPr>
              <w:t>（</w:t>
            </w:r>
            <w:r>
              <w:t>基准价／</w:t>
            </w:r>
            <w:r>
              <w:rPr>
                <w:rFonts w:hint="eastAsia"/>
                <w:lang w:val="en-US" w:eastAsia="zh-CN"/>
              </w:rPr>
              <w:t>供应商</w:t>
            </w:r>
            <w:r>
              <w:t>报价</w:t>
            </w:r>
            <w:r>
              <w:rPr>
                <w:rFonts w:hint="eastAsia"/>
                <w:lang w:eastAsia="zh-CN"/>
              </w:rPr>
              <w:t>）</w:t>
            </w:r>
            <w:r>
              <w:t>×</w:t>
            </w:r>
            <w:r>
              <w:rPr>
                <w:rFonts w:hint="eastAsia"/>
                <w:lang w:val="en-US" w:eastAsia="zh-CN"/>
              </w:rPr>
              <w:t>价格分分值</w:t>
            </w:r>
          </w:p>
          <w:p w14:paraId="5A6DF59A">
            <w:pPr>
              <w:pStyle w:val="4"/>
              <w:rPr>
                <w:rFonts w:hint="default"/>
                <w:lang w:val="en-US"/>
              </w:rPr>
            </w:pPr>
            <w:r>
              <w:rPr>
                <w:rFonts w:hint="eastAsia" w:ascii="宋体" w:hAnsi="宋体"/>
                <w:b/>
                <w:bCs/>
                <w:szCs w:val="21"/>
                <w:lang w:val="en-US" w:eastAsia="zh-CN"/>
              </w:rPr>
              <w:t>评审材料：</w:t>
            </w:r>
            <w:r>
              <w:rPr>
                <w:rFonts w:hint="eastAsia" w:ascii="宋体" w:hAnsi="宋体"/>
                <w:b w:val="0"/>
                <w:bCs w:val="0"/>
                <w:szCs w:val="21"/>
                <w:lang w:val="en-US" w:eastAsia="zh-CN"/>
              </w:rPr>
              <w:t>《应答文件》</w:t>
            </w:r>
            <w:r>
              <w:rPr>
                <w:rFonts w:hint="eastAsia" w:ascii="宋体" w:hAnsi="宋体"/>
                <w:b/>
                <w:bCs/>
                <w:szCs w:val="21"/>
                <w:lang w:val="en-US" w:eastAsia="zh-CN"/>
              </w:rPr>
              <w:t>-</w:t>
            </w:r>
            <w:r>
              <w:rPr>
                <w:rFonts w:hint="eastAsia" w:ascii="宋体" w:hAnsi="宋体"/>
                <w:b w:val="0"/>
                <w:bCs w:val="0"/>
                <w:szCs w:val="21"/>
                <w:lang w:val="en-US" w:eastAsia="zh-CN"/>
              </w:rPr>
              <w:t>报价函</w:t>
            </w:r>
          </w:p>
        </w:tc>
      </w:tr>
      <w:tr w14:paraId="147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84" w:type="dxa"/>
            <w:noWrap w:val="0"/>
            <w:vAlign w:val="center"/>
          </w:tcPr>
          <w:p w14:paraId="6C6D06BC">
            <w:pPr>
              <w:spacing w:line="360" w:lineRule="auto"/>
              <w:jc w:val="center"/>
              <w:rPr>
                <w:rFonts w:ascii="宋体" w:hAnsi="宋体"/>
                <w:szCs w:val="21"/>
              </w:rPr>
            </w:pPr>
            <w:r>
              <w:rPr>
                <w:rFonts w:hint="eastAsia" w:ascii="宋体" w:hAnsi="宋体"/>
                <w:szCs w:val="21"/>
              </w:rPr>
              <w:t>2</w:t>
            </w:r>
          </w:p>
        </w:tc>
        <w:tc>
          <w:tcPr>
            <w:tcW w:w="1793" w:type="dxa"/>
            <w:noWrap w:val="0"/>
            <w:vAlign w:val="center"/>
          </w:tcPr>
          <w:p w14:paraId="698613D8">
            <w:pPr>
              <w:spacing w:line="360" w:lineRule="auto"/>
              <w:jc w:val="center"/>
              <w:rPr>
                <w:rFonts w:hint="default" w:ascii="宋体" w:hAnsi="宋体" w:eastAsia="宋体" w:cs="T3Font_15"/>
                <w:kern w:val="0"/>
                <w:szCs w:val="21"/>
                <w:lang w:val="en-US" w:eastAsia="zh-CN"/>
              </w:rPr>
            </w:pPr>
            <w:r>
              <w:rPr>
                <w:rFonts w:hint="eastAsia" w:ascii="宋体" w:hAnsi="宋体" w:cs="T3Font_15"/>
                <w:kern w:val="0"/>
                <w:szCs w:val="21"/>
                <w:lang w:val="en-US" w:eastAsia="zh-CN"/>
              </w:rPr>
              <w:t>业绩经验</w:t>
            </w:r>
          </w:p>
        </w:tc>
        <w:tc>
          <w:tcPr>
            <w:tcW w:w="680" w:type="dxa"/>
            <w:noWrap w:val="0"/>
            <w:vAlign w:val="center"/>
          </w:tcPr>
          <w:p w14:paraId="2EF5671A">
            <w:pPr>
              <w:jc w:val="center"/>
              <w:rPr>
                <w:rFonts w:hint="default" w:ascii="宋体" w:hAnsi="宋体" w:eastAsia="宋体" w:cs="宋体"/>
                <w:szCs w:val="21"/>
                <w:lang w:eastAsia="zh-CN"/>
              </w:rPr>
            </w:pPr>
            <w:r>
              <w:rPr>
                <w:rFonts w:hint="default" w:ascii="宋体" w:hAnsi="宋体" w:cs="宋体"/>
                <w:szCs w:val="21"/>
                <w:u w:val="single"/>
                <w:lang w:eastAsia="zh-CN"/>
              </w:rPr>
              <w:t>30</w:t>
            </w:r>
          </w:p>
        </w:tc>
        <w:tc>
          <w:tcPr>
            <w:tcW w:w="4494" w:type="dxa"/>
            <w:noWrap w:val="0"/>
            <w:vAlign w:val="center"/>
          </w:tcPr>
          <w:p w14:paraId="3176A1FA">
            <w:pPr>
              <w:wordWrap w:val="0"/>
              <w:rPr>
                <w:rFonts w:hint="default" w:cs="Times New Roman"/>
                <w:lang w:val="en-US" w:eastAsia="zh-CN"/>
              </w:rPr>
            </w:pPr>
            <w:r>
              <w:rPr>
                <w:rFonts w:hint="eastAsia" w:cs="Times New Roman"/>
                <w:u w:val="single"/>
                <w:lang w:val="en-US" w:eastAsia="zh-CN"/>
              </w:rPr>
              <w:t xml:space="preserve">  2021 </w:t>
            </w:r>
            <w:r>
              <w:rPr>
                <w:rFonts w:hint="eastAsia" w:cs="Times New Roman"/>
                <w:lang w:val="en-US" w:eastAsia="zh-CN"/>
              </w:rPr>
              <w:t>年至今（以合同签订时间为准）供应商承接过行政事业单位的类似</w:t>
            </w:r>
            <w:r>
              <w:rPr>
                <w:rFonts w:hint="default" w:cs="Times New Roman"/>
                <w:u w:val="single"/>
                <w:lang w:eastAsia="zh-CN"/>
              </w:rPr>
              <w:t>交通信息技术设备</w:t>
            </w:r>
            <w:r>
              <w:rPr>
                <w:rFonts w:hint="eastAsia" w:cs="Times New Roman"/>
                <w:u w:val="none"/>
                <w:lang w:val="en-US" w:eastAsia="zh-CN"/>
              </w:rPr>
              <w:t>项目</w:t>
            </w:r>
            <w:r>
              <w:rPr>
                <w:rFonts w:hint="eastAsia" w:cs="Times New Roman"/>
                <w:lang w:val="en-US" w:eastAsia="zh-CN"/>
              </w:rPr>
              <w:t>业绩，每提供1份业绩合同得10分，累计最高得</w:t>
            </w:r>
            <w:r>
              <w:rPr>
                <w:rFonts w:hint="default" w:cs="Times New Roman"/>
                <w:lang w:eastAsia="zh-CN"/>
              </w:rPr>
              <w:t>3</w:t>
            </w:r>
            <w:r>
              <w:rPr>
                <w:rFonts w:hint="eastAsia" w:cs="Times New Roman"/>
                <w:lang w:val="en-US" w:eastAsia="zh-CN"/>
              </w:rPr>
              <w:t>0分。</w:t>
            </w:r>
          </w:p>
          <w:p w14:paraId="44E3C18D">
            <w:pPr>
              <w:wordWrap w:val="0"/>
              <w:rPr>
                <w:rFonts w:hint="default"/>
                <w:lang w:val="en-US"/>
              </w:rPr>
            </w:pPr>
            <w:r>
              <w:rPr>
                <w:rFonts w:hint="eastAsia" w:cs="Times New Roman"/>
                <w:lang w:val="en-US" w:eastAsia="zh-CN"/>
              </w:rPr>
              <w:t>评审材料：《应答文件》</w:t>
            </w:r>
            <w:r>
              <w:rPr>
                <w:rFonts w:hint="eastAsia" w:ascii="宋体" w:hAnsi="宋体"/>
                <w:b/>
                <w:bCs/>
                <w:szCs w:val="21"/>
                <w:lang w:val="en-US" w:eastAsia="zh-CN"/>
              </w:rPr>
              <w:t>-</w:t>
            </w:r>
            <w:r>
              <w:rPr>
                <w:rFonts w:hint="eastAsia" w:cs="Times New Roman"/>
                <w:lang w:val="en-US" w:eastAsia="zh-CN"/>
              </w:rPr>
              <w:t>业绩经验</w:t>
            </w:r>
          </w:p>
        </w:tc>
      </w:tr>
      <w:tr w14:paraId="63B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984" w:type="dxa"/>
            <w:noWrap w:val="0"/>
            <w:vAlign w:val="center"/>
          </w:tcPr>
          <w:p w14:paraId="7C107DEF">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1793" w:type="dxa"/>
            <w:noWrap w:val="0"/>
            <w:vAlign w:val="center"/>
          </w:tcPr>
          <w:p w14:paraId="7B74D955">
            <w:pPr>
              <w:spacing w:line="360" w:lineRule="auto"/>
              <w:jc w:val="center"/>
              <w:rPr>
                <w:rFonts w:hint="eastAsia" w:ascii="宋体" w:hAnsi="宋体" w:eastAsia="宋体" w:cs="T3Font_15"/>
                <w:kern w:val="0"/>
                <w:sz w:val="21"/>
                <w:szCs w:val="21"/>
                <w:lang w:val="en-US" w:eastAsia="zh-CN" w:bidi="ar-SA"/>
              </w:rPr>
            </w:pPr>
            <w:r>
              <w:rPr>
                <w:rFonts w:hint="eastAsia" w:ascii="宋体" w:hAnsi="宋体" w:cs="宋体"/>
                <w:szCs w:val="21"/>
                <w:lang w:val="en-US" w:eastAsia="zh-CN"/>
              </w:rPr>
              <w:t>综合评价</w:t>
            </w:r>
          </w:p>
        </w:tc>
        <w:tc>
          <w:tcPr>
            <w:tcW w:w="680" w:type="dxa"/>
            <w:noWrap w:val="0"/>
            <w:vAlign w:val="center"/>
          </w:tcPr>
          <w:p w14:paraId="25210C8C">
            <w:pPr>
              <w:jc w:val="center"/>
              <w:rPr>
                <w:rFonts w:hint="eastAsia" w:ascii="宋体" w:hAnsi="宋体" w:eastAsia="宋体" w:cs="宋体"/>
                <w:kern w:val="2"/>
                <w:sz w:val="21"/>
                <w:szCs w:val="21"/>
                <w:lang w:val="en-US" w:eastAsia="zh-CN" w:bidi="ar-SA"/>
              </w:rPr>
            </w:pPr>
            <w:r>
              <w:rPr>
                <w:rFonts w:hint="eastAsia" w:ascii="宋体" w:hAnsi="宋体" w:cs="宋体"/>
                <w:szCs w:val="21"/>
                <w:u w:val="single"/>
                <w:lang w:val="en-US" w:eastAsia="zh-CN"/>
              </w:rPr>
              <w:t>40</w:t>
            </w:r>
          </w:p>
        </w:tc>
        <w:tc>
          <w:tcPr>
            <w:tcW w:w="4494" w:type="dxa"/>
            <w:noWrap w:val="0"/>
            <w:vAlign w:val="center"/>
          </w:tcPr>
          <w:p w14:paraId="60B63B70">
            <w:pPr>
              <w:autoSpaceDE w:val="0"/>
              <w:autoSpaceDN w:val="0"/>
              <w:adjustRightInd w:val="0"/>
              <w:spacing w:line="360" w:lineRule="auto"/>
              <w:rPr>
                <w:rFonts w:hint="eastAsia"/>
                <w:lang w:val="en-US" w:eastAsia="zh-CN"/>
              </w:rPr>
            </w:pPr>
            <w:r>
              <w:rPr>
                <w:rFonts w:hint="eastAsia"/>
                <w:lang w:val="en-US" w:eastAsia="zh-CN"/>
              </w:rPr>
              <w:t>要求供应商能够充分理解项目背景和目标，对</w:t>
            </w:r>
            <w:r>
              <w:rPr>
                <w:rFonts w:hint="default"/>
                <w:lang w:eastAsia="zh-CN"/>
              </w:rPr>
              <w:t>所提供的设备需满足采购需求</w:t>
            </w:r>
            <w:r>
              <w:rPr>
                <w:rFonts w:hint="eastAsia"/>
                <w:lang w:val="en-US" w:eastAsia="zh-CN"/>
              </w:rPr>
              <w:t>，在0~40分区间评分，未提供</w:t>
            </w:r>
            <w:r>
              <w:rPr>
                <w:rFonts w:hint="default"/>
                <w:lang w:eastAsia="zh-CN"/>
              </w:rPr>
              <w:t>设备详细技术参数</w:t>
            </w:r>
            <w:r>
              <w:rPr>
                <w:rFonts w:hint="eastAsia"/>
                <w:lang w:val="en-US" w:eastAsia="zh-CN"/>
              </w:rPr>
              <w:t>的，得0分。</w:t>
            </w:r>
          </w:p>
          <w:p w14:paraId="5DD68FFC">
            <w:pPr>
              <w:pStyle w:val="4"/>
              <w:rPr>
                <w:rFonts w:hint="eastAsia" w:ascii="Calibri" w:hAnsi="Calibri" w:eastAsia="宋体" w:cs="Times New Roman"/>
                <w:kern w:val="2"/>
                <w:sz w:val="21"/>
                <w:szCs w:val="24"/>
                <w:lang w:val="en-US" w:eastAsia="zh-CN" w:bidi="ar-SA"/>
              </w:rPr>
            </w:pPr>
            <w:r>
              <w:rPr>
                <w:rFonts w:hint="eastAsia"/>
                <w:lang w:val="en-US" w:eastAsia="zh-CN"/>
              </w:rPr>
              <w:t>评审材料：《应答文件》-综合评价</w:t>
            </w:r>
          </w:p>
        </w:tc>
      </w:tr>
    </w:tbl>
    <w:p w14:paraId="0C097381">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7FA664F0">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19ED5F9D">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3984AE9A">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79705AFF">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39BDAF37">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58F4999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4214B821">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0398374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6C63A846">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286ABE39">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43F7F50E">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217AA6A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6E6AB0F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75B9AC39">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w:t>
      </w:r>
    </w:p>
    <w:p w14:paraId="180D6390">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cs="宋体"/>
          <w:sz w:val="44"/>
          <w:szCs w:val="44"/>
          <w:lang w:val="en-US" w:eastAsia="zh-CN"/>
        </w:rPr>
      </w:pPr>
      <w:r>
        <w:rPr>
          <w:rFonts w:hint="eastAsia" w:ascii="宋体" w:hAnsi="宋体" w:cs="宋体"/>
          <w:sz w:val="44"/>
          <w:szCs w:val="44"/>
          <w:lang w:val="en-US" w:eastAsia="zh-CN"/>
        </w:rPr>
        <w:t>应答文件</w:t>
      </w:r>
    </w:p>
    <w:p w14:paraId="5B2F5DFA">
      <w:pPr>
        <w:keepNext w:val="0"/>
        <w:keepLines w:val="0"/>
        <w:pageBreakBefore w:val="0"/>
        <w:widowControl w:val="0"/>
        <w:kinsoku/>
        <w:wordWrap/>
        <w:overflowPunct/>
        <w:topLinePunct w:val="0"/>
        <w:autoSpaceDE/>
        <w:autoSpaceDN/>
        <w:bidi w:val="0"/>
        <w:adjustRightInd/>
        <w:snapToGrid/>
        <w:spacing w:line="480" w:lineRule="auto"/>
        <w:ind w:firstLine="2649" w:firstLineChars="1104"/>
        <w:jc w:val="both"/>
        <w:textAlignment w:val="auto"/>
        <w:outlineLvl w:val="0"/>
        <w:rPr>
          <w:rFonts w:hint="eastAsia" w:ascii="仿宋_GB2312" w:hAnsi="仿宋_GB2312" w:eastAsia="仿宋_GB2312" w:cs="仿宋_GB2312"/>
          <w:sz w:val="32"/>
          <w:szCs w:val="32"/>
          <w:lang w:val="en-US" w:eastAsia="zh-CN"/>
        </w:rPr>
      </w:pPr>
      <w:r>
        <w:rPr>
          <w:rFonts w:hint="eastAsia" w:ascii="宋体" w:hAnsi="宋体" w:cs="宋体"/>
          <w:color w:val="FF0000"/>
          <w:sz w:val="24"/>
          <w:szCs w:val="24"/>
          <w:lang w:val="en-US" w:eastAsia="zh-CN"/>
        </w:rPr>
        <w:t>（每页均加盖供应商的公章）</w:t>
      </w:r>
    </w:p>
    <w:p w14:paraId="776083F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32"/>
          <w:szCs w:val="32"/>
          <w:lang w:val="en-US" w:eastAsia="zh-CN"/>
        </w:rPr>
      </w:pPr>
    </w:p>
    <w:p w14:paraId="42CA2F5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
          <w:bCs/>
          <w:sz w:val="32"/>
          <w:szCs w:val="32"/>
          <w:lang w:val="en-US" w:eastAsia="zh-CN"/>
        </w:rPr>
      </w:pPr>
      <w:r>
        <w:rPr>
          <w:rFonts w:hint="eastAsia"/>
          <w:b/>
          <w:bCs/>
          <w:sz w:val="32"/>
          <w:szCs w:val="32"/>
          <w:lang w:val="en-US" w:eastAsia="zh-CN"/>
        </w:rPr>
        <w:t>一、报价函</w:t>
      </w:r>
    </w:p>
    <w:p w14:paraId="372141C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深圳市南山区南头街道办事处：</w:t>
      </w:r>
    </w:p>
    <w:p w14:paraId="5362637D">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我单位已仔细阅读贵单位发来的采购文件。我单位有意向参与贵单位组织实施的</w:t>
      </w:r>
      <w:r>
        <w:rPr>
          <w:rFonts w:hint="eastAsia" w:ascii="仿宋_GB2312" w:hAnsi="仿宋_GB2312" w:eastAsia="仿宋_GB2312" w:cs="仿宋_GB2312"/>
          <w:sz w:val="32"/>
          <w:szCs w:val="32"/>
          <w:u w:val="single"/>
          <w:lang w:val="en-US" w:eastAsia="zh-CN"/>
        </w:rPr>
        <w:t>南头街道购买维护辖区交通秩序执法设备</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u w:val="none"/>
          <w:lang w:val="en-US" w:eastAsia="zh-CN"/>
        </w:rPr>
        <w:t>。</w:t>
      </w:r>
    </w:p>
    <w:p w14:paraId="4E85666E">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根据项目需求，我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val="en-US" w:eastAsia="zh-CN"/>
        </w:rPr>
        <w:t>承诺满足贵单位针对本项目的具体要求，并确定本项目的报价为</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元</w:t>
      </w:r>
      <w:r>
        <w:rPr>
          <w:rFonts w:hint="eastAsia" w:ascii="仿宋_GB2312" w:hAnsi="仿宋_GB2312" w:eastAsia="仿宋_GB2312" w:cs="仿宋_GB2312"/>
          <w:sz w:val="32"/>
          <w:szCs w:val="32"/>
          <w:u w:val="none"/>
          <w:lang w:val="en-US" w:eastAsia="zh-CN"/>
        </w:rPr>
        <w:t>。</w:t>
      </w:r>
    </w:p>
    <w:p w14:paraId="4BBD4AB1">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如有幸成交，我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val="en-US" w:eastAsia="zh-CN"/>
        </w:rPr>
        <w:t>将严格按照采购文件的内容（包括但不限于报价）以及贵单位的要求签订合同。</w:t>
      </w:r>
    </w:p>
    <w:p w14:paraId="4939F8C7">
      <w:pPr>
        <w:keepNext w:val="0"/>
        <w:keepLines w:val="0"/>
        <w:pageBreakBefore w:val="0"/>
        <w:widowControl w:val="0"/>
        <w:kinsoku/>
        <w:wordWrap/>
        <w:overflowPunct/>
        <w:topLinePunct w:val="0"/>
        <w:autoSpaceDE/>
        <w:autoSpaceDN/>
        <w:bidi w:val="0"/>
        <w:adjustRightInd/>
        <w:snapToGrid/>
        <w:spacing w:line="480" w:lineRule="auto"/>
        <w:ind w:firstLine="640"/>
        <w:jc w:val="right"/>
        <w:textAlignment w:val="auto"/>
        <w:rPr>
          <w:rFonts w:hint="eastAsia" w:ascii="仿宋_GB2312" w:hAnsi="仿宋_GB2312" w:eastAsia="仿宋_GB2312" w:cs="仿宋_GB2312"/>
          <w:sz w:val="32"/>
          <w:szCs w:val="32"/>
          <w:u w:val="none"/>
          <w:lang w:val="en-US" w:eastAsia="zh-CN"/>
        </w:rPr>
      </w:pPr>
    </w:p>
    <w:p w14:paraId="181F661B">
      <w:pPr>
        <w:keepNext w:val="0"/>
        <w:keepLines w:val="0"/>
        <w:pageBreakBefore w:val="0"/>
        <w:widowControl w:val="0"/>
        <w:kinsoku/>
        <w:wordWrap/>
        <w:overflowPunct/>
        <w:topLinePunct w:val="0"/>
        <w:autoSpaceDE/>
        <w:autoSpaceDN/>
        <w:bidi w:val="0"/>
        <w:adjustRightInd/>
        <w:snapToGrid/>
        <w:spacing w:line="480" w:lineRule="auto"/>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（盖章）</w:t>
      </w:r>
    </w:p>
    <w:p w14:paraId="4B13D1AE">
      <w:pPr>
        <w:keepNext w:val="0"/>
        <w:keepLines w:val="0"/>
        <w:pageBreakBefore w:val="0"/>
        <w:widowControl w:val="0"/>
        <w:kinsoku/>
        <w:wordWrap/>
        <w:overflowPunct/>
        <w:topLinePunct w:val="0"/>
        <w:autoSpaceDE/>
        <w:autoSpaceDN/>
        <w:bidi w:val="0"/>
        <w:adjustRightInd/>
        <w:snapToGrid/>
        <w:spacing w:line="480" w:lineRule="auto"/>
        <w:ind w:firstLine="640"/>
        <w:jc w:val="right"/>
        <w:textAlignment w:val="auto"/>
        <w:rPr>
          <w:rFonts w:hint="default"/>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1AF8F1C1">
      <w:pPr>
        <w:rPr>
          <w:rFonts w:hint="eastAsia"/>
          <w:lang w:val="en-US" w:eastAsia="zh-CN"/>
        </w:rPr>
      </w:pPr>
    </w:p>
    <w:p w14:paraId="47F05A80">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sz w:val="32"/>
          <w:szCs w:val="32"/>
          <w:lang w:val="en-US" w:eastAsia="zh-CN"/>
        </w:rPr>
      </w:pPr>
    </w:p>
    <w:p w14:paraId="58CADDA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Times New Roman"/>
          <w:b/>
          <w:bCs/>
          <w:sz w:val="32"/>
          <w:szCs w:val="32"/>
          <w:lang w:val="en-US" w:eastAsia="zh-CN"/>
        </w:rPr>
      </w:pPr>
    </w:p>
    <w:p w14:paraId="16396B2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Times New Roman"/>
          <w:b/>
          <w:bCs/>
          <w:sz w:val="32"/>
          <w:szCs w:val="32"/>
          <w:lang w:val="en-US" w:eastAsia="zh-CN"/>
        </w:rPr>
      </w:pPr>
    </w:p>
    <w:p w14:paraId="132023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Times New Roman"/>
          <w:b/>
          <w:bCs/>
          <w:sz w:val="32"/>
          <w:szCs w:val="32"/>
          <w:lang w:val="en-US" w:eastAsia="zh-CN"/>
        </w:rPr>
      </w:pPr>
    </w:p>
    <w:p w14:paraId="58C87E3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Times New Roman"/>
          <w:b/>
          <w:bCs/>
          <w:sz w:val="32"/>
          <w:szCs w:val="32"/>
          <w:lang w:val="en-US" w:eastAsia="zh-CN"/>
        </w:rPr>
      </w:pPr>
    </w:p>
    <w:p w14:paraId="1A69F51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Times New Roman"/>
          <w:b/>
          <w:bCs/>
          <w:sz w:val="32"/>
          <w:szCs w:val="32"/>
          <w:lang w:val="en-US" w:eastAsia="zh-CN"/>
        </w:rPr>
      </w:pPr>
    </w:p>
    <w:p w14:paraId="008D372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cs="Times New Roman"/>
          <w:b/>
          <w:bCs/>
          <w:sz w:val="32"/>
          <w:szCs w:val="32"/>
          <w:lang w:val="en-US" w:eastAsia="zh-CN"/>
        </w:rPr>
      </w:pPr>
      <w:r>
        <w:rPr>
          <w:rFonts w:hint="eastAsia" w:cs="Times New Roman"/>
          <w:b/>
          <w:bCs/>
          <w:sz w:val="32"/>
          <w:szCs w:val="32"/>
          <w:lang w:val="en-US" w:eastAsia="zh-CN"/>
        </w:rPr>
        <w:t>二、业绩经验</w:t>
      </w:r>
    </w:p>
    <w:p w14:paraId="364B73D1">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（填写《业绩经验表》，并提供相关业绩</w:t>
      </w:r>
      <w:r>
        <w:rPr>
          <w:rFonts w:hint="eastAsia" w:ascii="仿宋_GB2312" w:hAnsi="仿宋_GB2312" w:eastAsia="仿宋_GB2312" w:cs="仿宋_GB2312"/>
          <w:sz w:val="32"/>
          <w:szCs w:val="32"/>
          <w:u w:val="none"/>
          <w:lang w:val="en-US" w:eastAsia="zh-TW"/>
        </w:rPr>
        <w:t>合同关键页</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TW"/>
        </w:rPr>
        <w:t>内容至少包括合同首页、</w:t>
      </w:r>
      <w:r>
        <w:rPr>
          <w:rFonts w:hint="eastAsia" w:ascii="仿宋_GB2312" w:hAnsi="仿宋_GB2312" w:eastAsia="仿宋_GB2312" w:cs="仿宋_GB2312"/>
          <w:sz w:val="32"/>
          <w:szCs w:val="32"/>
          <w:u w:val="none"/>
          <w:lang w:val="en-US" w:eastAsia="zh-CN"/>
        </w:rPr>
        <w:t>合同标的、签订时间、</w:t>
      </w:r>
      <w:r>
        <w:rPr>
          <w:rFonts w:hint="eastAsia" w:ascii="仿宋_GB2312" w:hAnsi="仿宋_GB2312" w:eastAsia="仿宋_GB2312" w:cs="仿宋_GB2312"/>
          <w:sz w:val="32"/>
          <w:szCs w:val="32"/>
          <w:u w:val="none"/>
          <w:lang w:val="en-US" w:eastAsia="zh-TW"/>
        </w:rPr>
        <w:t>签字盖章页</w:t>
      </w:r>
      <w:r>
        <w:rPr>
          <w:rFonts w:hint="eastAsia" w:ascii="仿宋_GB2312" w:hAnsi="仿宋_GB2312" w:eastAsia="仿宋_GB2312" w:cs="仿宋_GB2312"/>
          <w:sz w:val="32"/>
          <w:szCs w:val="32"/>
          <w:u w:val="none"/>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18"/>
        <w:gridCol w:w="2062"/>
        <w:gridCol w:w="2095"/>
        <w:gridCol w:w="781"/>
      </w:tblGrid>
      <w:tr w14:paraId="2CC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3393F7E2">
            <w:pPr>
              <w:pStyle w:val="4"/>
              <w:jc w:val="center"/>
              <w:rPr>
                <w:rFonts w:hint="eastAsia" w:ascii="仿宋_GB2312" w:hAnsi="仿宋_GB2312" w:eastAsia="仿宋_GB2312" w:cs="仿宋_GB2312"/>
                <w:sz w:val="32"/>
                <w:szCs w:val="32"/>
                <w:u w:val="none"/>
                <w:vertAlign w:val="baseline"/>
                <w:lang w:val="en-US" w:eastAsia="zh-CN"/>
              </w:rPr>
            </w:pPr>
            <w:r>
              <w:rPr>
                <w:rFonts w:hint="eastAsia" w:ascii="宋体" w:hAnsi="宋体" w:eastAsia="宋体" w:cs="宋体"/>
                <w:b/>
                <w:bCs/>
                <w:sz w:val="32"/>
                <w:szCs w:val="32"/>
                <w:u w:val="none"/>
                <w:lang w:val="en-US" w:eastAsia="zh-CN"/>
              </w:rPr>
              <w:t>业绩经验表</w:t>
            </w:r>
          </w:p>
        </w:tc>
      </w:tr>
      <w:tr w14:paraId="389A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5DECDBB">
            <w:pPr>
              <w:pStyle w:val="4"/>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序号</w:t>
            </w:r>
          </w:p>
        </w:tc>
        <w:tc>
          <w:tcPr>
            <w:tcW w:w="2618" w:type="dxa"/>
            <w:noWrap w:val="0"/>
            <w:vAlign w:val="top"/>
          </w:tcPr>
          <w:p w14:paraId="50A4E45E">
            <w:pPr>
              <w:pStyle w:val="4"/>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业绩名称</w:t>
            </w:r>
          </w:p>
        </w:tc>
        <w:tc>
          <w:tcPr>
            <w:tcW w:w="2062" w:type="dxa"/>
            <w:noWrap w:val="0"/>
            <w:vAlign w:val="top"/>
          </w:tcPr>
          <w:p w14:paraId="3696CF62">
            <w:pPr>
              <w:pStyle w:val="4"/>
              <w:jc w:val="center"/>
              <w:rPr>
                <w:rFonts w:hint="eastAsia" w:ascii="宋体" w:hAnsi="宋体" w:eastAsia="宋体" w:cs="宋体"/>
                <w:b/>
                <w:bCs/>
                <w:sz w:val="24"/>
                <w:szCs w:val="24"/>
                <w:u w:val="none"/>
                <w:vertAlign w:val="baseline"/>
                <w:lang w:val="en-US" w:eastAsia="zh-CN"/>
              </w:rPr>
            </w:pPr>
            <w:r>
              <w:rPr>
                <w:rFonts w:hint="eastAsia" w:ascii="宋体" w:hAnsi="宋体" w:cs="宋体"/>
                <w:b/>
                <w:bCs/>
                <w:sz w:val="24"/>
                <w:szCs w:val="24"/>
                <w:u w:val="none"/>
                <w:vertAlign w:val="baseline"/>
                <w:lang w:val="en-US" w:eastAsia="zh-CN"/>
              </w:rPr>
              <w:t>合同</w:t>
            </w:r>
            <w:r>
              <w:rPr>
                <w:rFonts w:hint="eastAsia" w:ascii="宋体" w:hAnsi="宋体" w:eastAsia="宋体" w:cs="宋体"/>
                <w:b/>
                <w:bCs/>
                <w:sz w:val="24"/>
                <w:szCs w:val="24"/>
                <w:u w:val="none"/>
                <w:vertAlign w:val="baseline"/>
                <w:lang w:val="en-US" w:eastAsia="zh-CN"/>
              </w:rPr>
              <w:t>甲方</w:t>
            </w:r>
          </w:p>
        </w:tc>
        <w:tc>
          <w:tcPr>
            <w:tcW w:w="2095" w:type="dxa"/>
            <w:noWrap w:val="0"/>
            <w:vAlign w:val="top"/>
          </w:tcPr>
          <w:p w14:paraId="1EE4202E">
            <w:pPr>
              <w:pStyle w:val="4"/>
              <w:jc w:val="center"/>
              <w:rPr>
                <w:rFonts w:hint="eastAsia" w:ascii="宋体" w:hAnsi="宋体" w:eastAsia="宋体" w:cs="宋体"/>
                <w:b/>
                <w:bCs/>
                <w:sz w:val="24"/>
                <w:szCs w:val="24"/>
                <w:u w:val="none"/>
                <w:vertAlign w:val="baseline"/>
                <w:lang w:val="en-US" w:eastAsia="zh-CN"/>
              </w:rPr>
            </w:pPr>
            <w:r>
              <w:rPr>
                <w:rFonts w:hint="eastAsia" w:ascii="宋体" w:hAnsi="宋体" w:cs="宋体"/>
                <w:b/>
                <w:bCs/>
                <w:sz w:val="24"/>
                <w:szCs w:val="24"/>
                <w:u w:val="none"/>
                <w:vertAlign w:val="baseline"/>
                <w:lang w:val="en-US" w:eastAsia="zh-CN"/>
              </w:rPr>
              <w:t>合同</w:t>
            </w:r>
            <w:r>
              <w:rPr>
                <w:rFonts w:hint="eastAsia" w:ascii="宋体" w:hAnsi="宋体" w:eastAsia="宋体" w:cs="宋体"/>
                <w:b/>
                <w:bCs/>
                <w:sz w:val="24"/>
                <w:szCs w:val="24"/>
                <w:u w:val="none"/>
                <w:vertAlign w:val="baseline"/>
                <w:lang w:val="en-US" w:eastAsia="zh-CN"/>
              </w:rPr>
              <w:t>签订时间</w:t>
            </w:r>
          </w:p>
        </w:tc>
        <w:tc>
          <w:tcPr>
            <w:tcW w:w="781" w:type="dxa"/>
            <w:noWrap w:val="0"/>
            <w:vAlign w:val="top"/>
          </w:tcPr>
          <w:p w14:paraId="6D8418E8">
            <w:pPr>
              <w:pStyle w:val="4"/>
              <w:jc w:val="center"/>
              <w:rPr>
                <w:rFonts w:hint="eastAsia" w:ascii="宋体" w:hAnsi="宋体" w:eastAsia="宋体" w:cs="宋体"/>
                <w:b/>
                <w:bCs/>
                <w:sz w:val="24"/>
                <w:szCs w:val="24"/>
                <w:u w:val="none"/>
                <w:vertAlign w:val="baseline"/>
                <w:lang w:val="en-US" w:eastAsia="zh-CN"/>
              </w:rPr>
            </w:pPr>
            <w:r>
              <w:rPr>
                <w:rFonts w:hint="eastAsia" w:ascii="宋体" w:hAnsi="宋体" w:eastAsia="宋体" w:cs="宋体"/>
                <w:b/>
                <w:bCs/>
                <w:sz w:val="24"/>
                <w:szCs w:val="24"/>
                <w:u w:val="none"/>
                <w:vertAlign w:val="baseline"/>
                <w:lang w:val="en-US" w:eastAsia="zh-CN"/>
              </w:rPr>
              <w:t>备注</w:t>
            </w:r>
          </w:p>
        </w:tc>
      </w:tr>
      <w:tr w14:paraId="4390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0E182865">
            <w:pPr>
              <w:pStyle w:val="4"/>
              <w:jc w:val="center"/>
              <w:rPr>
                <w:rFonts w:hint="default" w:ascii="宋体" w:hAnsi="宋体" w:cs="宋体"/>
                <w:color w:val="FF0000"/>
                <w:sz w:val="24"/>
                <w:szCs w:val="24"/>
                <w:u w:val="none"/>
                <w:vertAlign w:val="baseline"/>
                <w:lang w:val="en-US" w:eastAsia="zh-CN"/>
              </w:rPr>
            </w:pPr>
            <w:r>
              <w:rPr>
                <w:rFonts w:hint="eastAsia" w:ascii="宋体" w:hAnsi="宋体" w:cs="宋体"/>
                <w:color w:val="FF0000"/>
                <w:sz w:val="24"/>
                <w:szCs w:val="24"/>
                <w:u w:val="none"/>
                <w:vertAlign w:val="baseline"/>
                <w:lang w:val="en-US" w:eastAsia="zh-CN"/>
              </w:rPr>
              <w:t>示例</w:t>
            </w:r>
          </w:p>
        </w:tc>
        <w:tc>
          <w:tcPr>
            <w:tcW w:w="2618" w:type="dxa"/>
            <w:noWrap w:val="0"/>
            <w:vAlign w:val="center"/>
          </w:tcPr>
          <w:p w14:paraId="7A2957EA">
            <w:pPr>
              <w:pStyle w:val="4"/>
              <w:jc w:val="center"/>
              <w:rPr>
                <w:rFonts w:hint="default" w:ascii="宋体" w:hAnsi="宋体" w:eastAsia="宋体" w:cs="宋体"/>
                <w:color w:val="FF0000"/>
                <w:sz w:val="24"/>
                <w:szCs w:val="24"/>
                <w:u w:val="none"/>
                <w:vertAlign w:val="baseline"/>
                <w:lang w:val="en-US" w:eastAsia="zh-CN"/>
              </w:rPr>
            </w:pPr>
            <w:r>
              <w:rPr>
                <w:rFonts w:hint="eastAsia" w:ascii="宋体" w:hAnsi="宋体" w:cs="宋体"/>
                <w:color w:val="FF0000"/>
                <w:sz w:val="24"/>
                <w:szCs w:val="24"/>
                <w:u w:val="none"/>
                <w:vertAlign w:val="baseline"/>
                <w:lang w:val="en-US" w:eastAsia="zh-CN"/>
              </w:rPr>
              <w:t>南头街道办事处家具采购项目</w:t>
            </w:r>
          </w:p>
        </w:tc>
        <w:tc>
          <w:tcPr>
            <w:tcW w:w="2062" w:type="dxa"/>
            <w:noWrap w:val="0"/>
            <w:vAlign w:val="center"/>
          </w:tcPr>
          <w:p w14:paraId="52E1C19C">
            <w:pPr>
              <w:pStyle w:val="4"/>
              <w:jc w:val="center"/>
              <w:rPr>
                <w:rFonts w:hint="eastAsia" w:ascii="宋体" w:hAnsi="宋体" w:eastAsia="宋体" w:cs="宋体"/>
                <w:color w:val="FF0000"/>
                <w:sz w:val="24"/>
                <w:szCs w:val="24"/>
                <w:u w:val="none"/>
                <w:vertAlign w:val="baseline"/>
                <w:lang w:val="en-US" w:eastAsia="zh-CN"/>
              </w:rPr>
            </w:pPr>
            <w:r>
              <w:rPr>
                <w:rFonts w:hint="eastAsia" w:ascii="宋体" w:hAnsi="宋体" w:cs="宋体"/>
                <w:color w:val="FF0000"/>
                <w:sz w:val="24"/>
                <w:szCs w:val="24"/>
                <w:u w:val="none"/>
                <w:vertAlign w:val="baseline"/>
                <w:lang w:val="en-US" w:eastAsia="zh-CN"/>
              </w:rPr>
              <w:t>深圳市南山区南头街道办事处</w:t>
            </w:r>
          </w:p>
        </w:tc>
        <w:tc>
          <w:tcPr>
            <w:tcW w:w="2095" w:type="dxa"/>
            <w:noWrap w:val="0"/>
            <w:vAlign w:val="center"/>
          </w:tcPr>
          <w:p w14:paraId="42B55506">
            <w:pPr>
              <w:pStyle w:val="4"/>
              <w:jc w:val="center"/>
              <w:rPr>
                <w:rFonts w:hint="default" w:ascii="宋体" w:hAnsi="宋体" w:eastAsia="宋体" w:cs="宋体"/>
                <w:color w:val="FF0000"/>
                <w:sz w:val="24"/>
                <w:szCs w:val="24"/>
                <w:u w:val="none"/>
                <w:vertAlign w:val="baseline"/>
                <w:lang w:val="en-US" w:eastAsia="zh-CN"/>
              </w:rPr>
            </w:pPr>
            <w:r>
              <w:rPr>
                <w:rFonts w:hint="eastAsia" w:ascii="宋体" w:hAnsi="宋体" w:cs="宋体"/>
                <w:color w:val="FF0000"/>
                <w:sz w:val="24"/>
                <w:szCs w:val="24"/>
                <w:u w:val="none"/>
                <w:vertAlign w:val="baseline"/>
                <w:lang w:val="en-US" w:eastAsia="zh-CN"/>
              </w:rPr>
              <w:t>2022年7月1日</w:t>
            </w:r>
          </w:p>
        </w:tc>
        <w:tc>
          <w:tcPr>
            <w:tcW w:w="781" w:type="dxa"/>
            <w:noWrap w:val="0"/>
            <w:vAlign w:val="center"/>
          </w:tcPr>
          <w:p w14:paraId="60C9E94B">
            <w:pPr>
              <w:pStyle w:val="4"/>
              <w:jc w:val="center"/>
              <w:rPr>
                <w:rFonts w:hint="eastAsia" w:ascii="宋体" w:hAnsi="宋体" w:eastAsia="宋体" w:cs="宋体"/>
                <w:color w:val="FF0000"/>
                <w:sz w:val="24"/>
                <w:szCs w:val="24"/>
                <w:u w:val="none"/>
                <w:vertAlign w:val="baseline"/>
                <w:lang w:val="en-US" w:eastAsia="zh-CN"/>
              </w:rPr>
            </w:pPr>
          </w:p>
        </w:tc>
      </w:tr>
      <w:tr w14:paraId="2066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1D7DF16A">
            <w:pPr>
              <w:pStyle w:val="4"/>
              <w:jc w:val="center"/>
              <w:rPr>
                <w:rFonts w:hint="default"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1</w:t>
            </w:r>
          </w:p>
        </w:tc>
        <w:tc>
          <w:tcPr>
            <w:tcW w:w="2618" w:type="dxa"/>
            <w:noWrap w:val="0"/>
            <w:vAlign w:val="top"/>
          </w:tcPr>
          <w:p w14:paraId="3E7D0EDE">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76731FA8">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530763F4">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609B6A2B">
            <w:pPr>
              <w:pStyle w:val="4"/>
              <w:jc w:val="center"/>
              <w:rPr>
                <w:rFonts w:hint="eastAsia" w:ascii="宋体" w:hAnsi="宋体" w:eastAsia="宋体" w:cs="宋体"/>
                <w:sz w:val="24"/>
                <w:szCs w:val="24"/>
                <w:u w:val="none"/>
                <w:vertAlign w:val="baseline"/>
                <w:lang w:val="en-US" w:eastAsia="zh-CN"/>
              </w:rPr>
            </w:pPr>
          </w:p>
        </w:tc>
      </w:tr>
      <w:tr w14:paraId="5101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F2983D1">
            <w:pPr>
              <w:pStyle w:val="4"/>
              <w:jc w:val="center"/>
              <w:rPr>
                <w:rFonts w:hint="default"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2</w:t>
            </w:r>
          </w:p>
        </w:tc>
        <w:tc>
          <w:tcPr>
            <w:tcW w:w="2618" w:type="dxa"/>
            <w:noWrap w:val="0"/>
            <w:vAlign w:val="top"/>
          </w:tcPr>
          <w:p w14:paraId="158EF81E">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6708703D">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73103127">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33CD8DC7">
            <w:pPr>
              <w:pStyle w:val="4"/>
              <w:jc w:val="center"/>
              <w:rPr>
                <w:rFonts w:hint="eastAsia" w:ascii="宋体" w:hAnsi="宋体" w:eastAsia="宋体" w:cs="宋体"/>
                <w:sz w:val="24"/>
                <w:szCs w:val="24"/>
                <w:u w:val="none"/>
                <w:vertAlign w:val="baseline"/>
                <w:lang w:val="en-US" w:eastAsia="zh-CN"/>
              </w:rPr>
            </w:pPr>
          </w:p>
        </w:tc>
      </w:tr>
      <w:tr w14:paraId="07D3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7B847927">
            <w:pPr>
              <w:pStyle w:val="4"/>
              <w:jc w:val="center"/>
              <w:rPr>
                <w:rFonts w:hint="default"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3</w:t>
            </w:r>
          </w:p>
        </w:tc>
        <w:tc>
          <w:tcPr>
            <w:tcW w:w="2618" w:type="dxa"/>
            <w:noWrap w:val="0"/>
            <w:vAlign w:val="top"/>
          </w:tcPr>
          <w:p w14:paraId="739310E5">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5AC542A6">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2BAF0F5E">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43F92A2B">
            <w:pPr>
              <w:pStyle w:val="4"/>
              <w:jc w:val="center"/>
              <w:rPr>
                <w:rFonts w:hint="eastAsia" w:ascii="宋体" w:hAnsi="宋体" w:eastAsia="宋体" w:cs="宋体"/>
                <w:sz w:val="24"/>
                <w:szCs w:val="24"/>
                <w:u w:val="none"/>
                <w:vertAlign w:val="baseline"/>
                <w:lang w:val="en-US" w:eastAsia="zh-CN"/>
              </w:rPr>
            </w:pPr>
          </w:p>
        </w:tc>
      </w:tr>
      <w:tr w14:paraId="4608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3A767B75">
            <w:pPr>
              <w:pStyle w:val="4"/>
              <w:jc w:val="center"/>
              <w:rPr>
                <w:rFonts w:hint="default"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4</w:t>
            </w:r>
          </w:p>
        </w:tc>
        <w:tc>
          <w:tcPr>
            <w:tcW w:w="2618" w:type="dxa"/>
            <w:noWrap w:val="0"/>
            <w:vAlign w:val="top"/>
          </w:tcPr>
          <w:p w14:paraId="515864C3">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5A6F8764">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7E5DC11F">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38D7508F">
            <w:pPr>
              <w:pStyle w:val="4"/>
              <w:jc w:val="center"/>
              <w:rPr>
                <w:rFonts w:hint="eastAsia" w:ascii="宋体" w:hAnsi="宋体" w:eastAsia="宋体" w:cs="宋体"/>
                <w:sz w:val="24"/>
                <w:szCs w:val="24"/>
                <w:u w:val="none"/>
                <w:vertAlign w:val="baseline"/>
                <w:lang w:val="en-US" w:eastAsia="zh-CN"/>
              </w:rPr>
            </w:pPr>
          </w:p>
        </w:tc>
      </w:tr>
      <w:tr w14:paraId="654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6B229FBD">
            <w:pPr>
              <w:pStyle w:val="4"/>
              <w:jc w:val="center"/>
              <w:rPr>
                <w:rFonts w:hint="default"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5</w:t>
            </w:r>
          </w:p>
        </w:tc>
        <w:tc>
          <w:tcPr>
            <w:tcW w:w="2618" w:type="dxa"/>
            <w:noWrap w:val="0"/>
            <w:vAlign w:val="top"/>
          </w:tcPr>
          <w:p w14:paraId="2211D1AF">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5D6D4362">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4A6343C7">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7D46AA52">
            <w:pPr>
              <w:pStyle w:val="4"/>
              <w:jc w:val="center"/>
              <w:rPr>
                <w:rFonts w:hint="eastAsia" w:ascii="宋体" w:hAnsi="宋体" w:eastAsia="宋体" w:cs="宋体"/>
                <w:sz w:val="24"/>
                <w:szCs w:val="24"/>
                <w:u w:val="none"/>
                <w:vertAlign w:val="baseline"/>
                <w:lang w:val="en-US" w:eastAsia="zh-CN"/>
              </w:rPr>
            </w:pPr>
          </w:p>
        </w:tc>
      </w:tr>
      <w:tr w14:paraId="58BD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14:paraId="40BE4350">
            <w:pPr>
              <w:pStyle w:val="4"/>
              <w:jc w:val="center"/>
              <w:rPr>
                <w:rFonts w:hint="eastAsia" w:ascii="宋体" w:hAnsi="宋体" w:eastAsia="宋体" w:cs="宋体"/>
                <w:sz w:val="24"/>
                <w:szCs w:val="24"/>
                <w:u w:val="none"/>
                <w:vertAlign w:val="baseline"/>
                <w:lang w:val="en-US" w:eastAsia="zh-CN"/>
              </w:rPr>
            </w:pPr>
            <w:r>
              <w:rPr>
                <w:rFonts w:hint="eastAsia" w:ascii="宋体" w:hAnsi="宋体" w:cs="宋体"/>
                <w:sz w:val="24"/>
                <w:szCs w:val="24"/>
                <w:u w:val="none"/>
                <w:vertAlign w:val="baseline"/>
                <w:lang w:val="en-US" w:eastAsia="zh-CN"/>
              </w:rPr>
              <w:t>……</w:t>
            </w:r>
          </w:p>
        </w:tc>
        <w:tc>
          <w:tcPr>
            <w:tcW w:w="2618" w:type="dxa"/>
            <w:noWrap w:val="0"/>
            <w:vAlign w:val="top"/>
          </w:tcPr>
          <w:p w14:paraId="36169B37">
            <w:pPr>
              <w:pStyle w:val="4"/>
              <w:jc w:val="center"/>
              <w:rPr>
                <w:rFonts w:hint="eastAsia" w:ascii="宋体" w:hAnsi="宋体" w:eastAsia="宋体" w:cs="宋体"/>
                <w:sz w:val="24"/>
                <w:szCs w:val="24"/>
                <w:u w:val="none"/>
                <w:vertAlign w:val="baseline"/>
                <w:lang w:val="en-US" w:eastAsia="zh-CN"/>
              </w:rPr>
            </w:pPr>
          </w:p>
        </w:tc>
        <w:tc>
          <w:tcPr>
            <w:tcW w:w="2062" w:type="dxa"/>
            <w:noWrap w:val="0"/>
            <w:vAlign w:val="top"/>
          </w:tcPr>
          <w:p w14:paraId="5EF8B24B">
            <w:pPr>
              <w:pStyle w:val="4"/>
              <w:jc w:val="center"/>
              <w:rPr>
                <w:rFonts w:hint="eastAsia" w:ascii="宋体" w:hAnsi="宋体" w:eastAsia="宋体" w:cs="宋体"/>
                <w:sz w:val="24"/>
                <w:szCs w:val="24"/>
                <w:u w:val="none"/>
                <w:vertAlign w:val="baseline"/>
                <w:lang w:val="en-US" w:eastAsia="zh-CN"/>
              </w:rPr>
            </w:pPr>
          </w:p>
        </w:tc>
        <w:tc>
          <w:tcPr>
            <w:tcW w:w="2095" w:type="dxa"/>
            <w:noWrap w:val="0"/>
            <w:vAlign w:val="top"/>
          </w:tcPr>
          <w:p w14:paraId="7B17E95D">
            <w:pPr>
              <w:pStyle w:val="4"/>
              <w:jc w:val="center"/>
              <w:rPr>
                <w:rFonts w:hint="eastAsia" w:ascii="宋体" w:hAnsi="宋体" w:eastAsia="宋体" w:cs="宋体"/>
                <w:sz w:val="24"/>
                <w:szCs w:val="24"/>
                <w:u w:val="none"/>
                <w:vertAlign w:val="baseline"/>
                <w:lang w:val="en-US" w:eastAsia="zh-CN"/>
              </w:rPr>
            </w:pPr>
          </w:p>
        </w:tc>
        <w:tc>
          <w:tcPr>
            <w:tcW w:w="781" w:type="dxa"/>
            <w:noWrap w:val="0"/>
            <w:vAlign w:val="top"/>
          </w:tcPr>
          <w:p w14:paraId="5C8EEAA9">
            <w:pPr>
              <w:pStyle w:val="4"/>
              <w:jc w:val="center"/>
              <w:rPr>
                <w:rFonts w:hint="eastAsia" w:ascii="宋体" w:hAnsi="宋体" w:eastAsia="宋体" w:cs="宋体"/>
                <w:sz w:val="24"/>
                <w:szCs w:val="24"/>
                <w:u w:val="none"/>
                <w:vertAlign w:val="baseline"/>
                <w:lang w:val="en-US" w:eastAsia="zh-CN"/>
              </w:rPr>
            </w:pPr>
          </w:p>
        </w:tc>
      </w:tr>
    </w:tbl>
    <w:p w14:paraId="0850CA76">
      <w:pPr>
        <w:pStyle w:val="4"/>
        <w:rPr>
          <w:rFonts w:hint="eastAsia" w:ascii="仿宋_GB2312" w:hAnsi="仿宋_GB2312" w:eastAsia="仿宋_GB2312" w:cs="仿宋_GB2312"/>
          <w:sz w:val="24"/>
          <w:szCs w:val="24"/>
          <w:u w:val="none"/>
          <w:lang w:val="en-US" w:eastAsia="zh-CN"/>
        </w:rPr>
      </w:pPr>
    </w:p>
    <w:p w14:paraId="2BB4B252">
      <w:pPr>
        <w:rPr>
          <w:rFonts w:hint="eastAsia"/>
          <w:lang w:val="en-US" w:eastAsia="zh-CN"/>
        </w:rPr>
      </w:pPr>
    </w:p>
    <w:p w14:paraId="2940CF7D">
      <w:pPr>
        <w:rPr>
          <w:rFonts w:hint="eastAsia"/>
          <w:lang w:val="en-US" w:eastAsia="zh-CN"/>
        </w:rPr>
      </w:pPr>
    </w:p>
    <w:p w14:paraId="5EC30873">
      <w:pPr>
        <w:jc w:val="center"/>
        <w:outlineLvl w:val="0"/>
        <w:rPr>
          <w:rFonts w:hint="eastAsia"/>
          <w:b/>
          <w:bCs/>
          <w:sz w:val="32"/>
          <w:szCs w:val="32"/>
          <w:lang w:val="en-US" w:eastAsia="zh-CN"/>
        </w:rPr>
      </w:pPr>
      <w:r>
        <w:rPr>
          <w:rFonts w:hint="eastAsia"/>
          <w:b/>
          <w:bCs/>
          <w:sz w:val="32"/>
          <w:szCs w:val="32"/>
          <w:lang w:val="en-US" w:eastAsia="zh-CN"/>
        </w:rPr>
        <w:t>三、综合评价</w:t>
      </w:r>
    </w:p>
    <w:p w14:paraId="6B81A2A5">
      <w:pPr>
        <w:keepNext w:val="0"/>
        <w:keepLines w:val="0"/>
        <w:pageBreakBefore w:val="0"/>
        <w:widowControl w:val="0"/>
        <w:kinsoku/>
        <w:wordWrap/>
        <w:overflowPunct/>
        <w:topLinePunct w:val="0"/>
        <w:autoSpaceDE/>
        <w:autoSpaceDN/>
        <w:bidi w:val="0"/>
        <w:adjustRightInd/>
        <w:snapToGrid/>
        <w:spacing w:line="480" w:lineRule="auto"/>
        <w:ind w:firstLine="640"/>
        <w:jc w:val="both"/>
        <w:textAlignment w:val="auto"/>
        <w:rPr>
          <w:rFonts w:hint="default" w:eastAsia="宋体" w:cs="Times New Roman"/>
          <w:sz w:val="28"/>
          <w:szCs w:val="28"/>
          <w:lang w:val="en-US" w:eastAsia="zh-CN"/>
        </w:rPr>
      </w:pPr>
      <w:r>
        <w:rPr>
          <w:rFonts w:hint="eastAsia" w:ascii="仿宋_GB2312" w:hAnsi="仿宋_GB2312" w:eastAsia="仿宋_GB2312" w:cs="仿宋_GB2312"/>
          <w:sz w:val="32"/>
          <w:szCs w:val="32"/>
          <w:u w:val="none"/>
          <w:lang w:val="en-US" w:eastAsia="zh-CN"/>
        </w:rPr>
        <w:t>（提供</w:t>
      </w:r>
      <w:r>
        <w:rPr>
          <w:rFonts w:hint="eastAsia" w:ascii="仿宋_GB2312" w:hAnsi="仿宋_GB2312" w:eastAsia="仿宋_GB2312" w:cs="仿宋_GB2312"/>
          <w:sz w:val="32"/>
          <w:szCs w:val="32"/>
          <w:u w:val="none"/>
          <w:lang w:val="en-US" w:eastAsia="zh-TW"/>
        </w:rPr>
        <w:t>关于本项目的实施方案、所投入的人员或产品情况</w:t>
      </w:r>
      <w:r>
        <w:rPr>
          <w:rFonts w:hint="eastAsia" w:ascii="仿宋_GB2312" w:hAnsi="仿宋_GB2312" w:eastAsia="仿宋_GB2312" w:cs="仿宋_GB2312"/>
          <w:sz w:val="32"/>
          <w:szCs w:val="32"/>
          <w:u w:val="none"/>
          <w:lang w:val="en-US" w:eastAsia="zh-CN"/>
        </w:rPr>
        <w:t>，具体内容自拟）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3Font_15">
    <w:altName w:val="华文仿宋"/>
    <w:panose1 w:val="00000000000000000000"/>
    <w:charset w:val="00"/>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OTE0MjE3MDM5YjQ4ZTgyMDEyYTg2Y2ZjNzJjMDIifQ=="/>
  </w:docVars>
  <w:rsids>
    <w:rsidRoot w:val="00000000"/>
    <w:rsid w:val="014F7F33"/>
    <w:rsid w:val="04DE3F3B"/>
    <w:rsid w:val="050765DC"/>
    <w:rsid w:val="0536505F"/>
    <w:rsid w:val="05540093"/>
    <w:rsid w:val="084942D5"/>
    <w:rsid w:val="0B7E3F5D"/>
    <w:rsid w:val="0C4245B1"/>
    <w:rsid w:val="0F342D7A"/>
    <w:rsid w:val="0F80629E"/>
    <w:rsid w:val="0FFBDB4E"/>
    <w:rsid w:val="1A3D0921"/>
    <w:rsid w:val="1AFF3DB9"/>
    <w:rsid w:val="1BFE6B5C"/>
    <w:rsid w:val="1D321E32"/>
    <w:rsid w:val="1DD74C49"/>
    <w:rsid w:val="1F7B5B41"/>
    <w:rsid w:val="20B41591"/>
    <w:rsid w:val="21614A39"/>
    <w:rsid w:val="22647184"/>
    <w:rsid w:val="22A38FCF"/>
    <w:rsid w:val="22E94689"/>
    <w:rsid w:val="23E17E59"/>
    <w:rsid w:val="27BB5E4F"/>
    <w:rsid w:val="27F70065"/>
    <w:rsid w:val="2B3A3CDB"/>
    <w:rsid w:val="2CEF0F4E"/>
    <w:rsid w:val="33FFA638"/>
    <w:rsid w:val="342F3735"/>
    <w:rsid w:val="35315A0B"/>
    <w:rsid w:val="35B48A0C"/>
    <w:rsid w:val="35CFE812"/>
    <w:rsid w:val="35F570C3"/>
    <w:rsid w:val="36A83377"/>
    <w:rsid w:val="3829003C"/>
    <w:rsid w:val="3AD78883"/>
    <w:rsid w:val="3B3723CF"/>
    <w:rsid w:val="3B71D549"/>
    <w:rsid w:val="3BDB7D34"/>
    <w:rsid w:val="3BF0A45F"/>
    <w:rsid w:val="3C70C71E"/>
    <w:rsid w:val="3D7E3637"/>
    <w:rsid w:val="3D956F6D"/>
    <w:rsid w:val="3DBFF08A"/>
    <w:rsid w:val="3DDC2B34"/>
    <w:rsid w:val="3DFEBB17"/>
    <w:rsid w:val="3E5E1C80"/>
    <w:rsid w:val="3EB83CF6"/>
    <w:rsid w:val="46A32024"/>
    <w:rsid w:val="474F0F57"/>
    <w:rsid w:val="47AB4E9E"/>
    <w:rsid w:val="48EB0843"/>
    <w:rsid w:val="4DE79926"/>
    <w:rsid w:val="4F7E657D"/>
    <w:rsid w:val="4F8D24E9"/>
    <w:rsid w:val="4FA40D12"/>
    <w:rsid w:val="4FEB8225"/>
    <w:rsid w:val="4FEBF625"/>
    <w:rsid w:val="53FD7B1B"/>
    <w:rsid w:val="549F0DA2"/>
    <w:rsid w:val="54DF63DB"/>
    <w:rsid w:val="55551423"/>
    <w:rsid w:val="55FE7581"/>
    <w:rsid w:val="56E61621"/>
    <w:rsid w:val="56EB83CD"/>
    <w:rsid w:val="575124E3"/>
    <w:rsid w:val="57E7E87A"/>
    <w:rsid w:val="5A1F02DD"/>
    <w:rsid w:val="5B2B5D50"/>
    <w:rsid w:val="5BCF6349"/>
    <w:rsid w:val="5BF34B52"/>
    <w:rsid w:val="5BFEE506"/>
    <w:rsid w:val="5D784C9D"/>
    <w:rsid w:val="5D8668C0"/>
    <w:rsid w:val="5DFEB2DF"/>
    <w:rsid w:val="5EF562DE"/>
    <w:rsid w:val="5EFBBBF2"/>
    <w:rsid w:val="5EFF3D20"/>
    <w:rsid w:val="5F3F03AD"/>
    <w:rsid w:val="5F7261D3"/>
    <w:rsid w:val="5F9F5E62"/>
    <w:rsid w:val="5FAE3C00"/>
    <w:rsid w:val="5FD516D1"/>
    <w:rsid w:val="5FDA17FD"/>
    <w:rsid w:val="5FDB7B87"/>
    <w:rsid w:val="5FEF93B3"/>
    <w:rsid w:val="5FFE3940"/>
    <w:rsid w:val="655E58F6"/>
    <w:rsid w:val="65B53062"/>
    <w:rsid w:val="664E7AA0"/>
    <w:rsid w:val="66DB554E"/>
    <w:rsid w:val="66FF1FC8"/>
    <w:rsid w:val="677F0B14"/>
    <w:rsid w:val="679FE8CA"/>
    <w:rsid w:val="67A12772"/>
    <w:rsid w:val="68BF6A13"/>
    <w:rsid w:val="69131F82"/>
    <w:rsid w:val="6A2037EC"/>
    <w:rsid w:val="6ABF663C"/>
    <w:rsid w:val="6AFFBD42"/>
    <w:rsid w:val="6BBF6040"/>
    <w:rsid w:val="6C6704BD"/>
    <w:rsid w:val="6CC931F9"/>
    <w:rsid w:val="6DDE9BB9"/>
    <w:rsid w:val="6E797751"/>
    <w:rsid w:val="6EF6FA7A"/>
    <w:rsid w:val="6F7B4DAD"/>
    <w:rsid w:val="6FB7B390"/>
    <w:rsid w:val="6FBFC87F"/>
    <w:rsid w:val="6FDF0A26"/>
    <w:rsid w:val="6FDFB02F"/>
    <w:rsid w:val="6FDFF3A0"/>
    <w:rsid w:val="6FF48B2D"/>
    <w:rsid w:val="70454B52"/>
    <w:rsid w:val="72EE42DB"/>
    <w:rsid w:val="73B7DC86"/>
    <w:rsid w:val="73F50B97"/>
    <w:rsid w:val="73F75F7D"/>
    <w:rsid w:val="73FE9CEA"/>
    <w:rsid w:val="741302EC"/>
    <w:rsid w:val="747F77CB"/>
    <w:rsid w:val="74CC0965"/>
    <w:rsid w:val="74FA46DF"/>
    <w:rsid w:val="75EEFA61"/>
    <w:rsid w:val="777E6F9A"/>
    <w:rsid w:val="779F80B5"/>
    <w:rsid w:val="77B57EBB"/>
    <w:rsid w:val="77DB19D6"/>
    <w:rsid w:val="77DDC04E"/>
    <w:rsid w:val="77DF3CC8"/>
    <w:rsid w:val="77F78BFF"/>
    <w:rsid w:val="793F44F4"/>
    <w:rsid w:val="798F9F27"/>
    <w:rsid w:val="79DDA191"/>
    <w:rsid w:val="79FD0771"/>
    <w:rsid w:val="7A8F644D"/>
    <w:rsid w:val="7AFB3A7A"/>
    <w:rsid w:val="7AFB6966"/>
    <w:rsid w:val="7BD731C4"/>
    <w:rsid w:val="7BD79335"/>
    <w:rsid w:val="7BDF0514"/>
    <w:rsid w:val="7BF12D9E"/>
    <w:rsid w:val="7BF36B68"/>
    <w:rsid w:val="7C7F5CF6"/>
    <w:rsid w:val="7C9FD4B7"/>
    <w:rsid w:val="7CBE3CFD"/>
    <w:rsid w:val="7CFC038B"/>
    <w:rsid w:val="7D4FF0BF"/>
    <w:rsid w:val="7D572F2A"/>
    <w:rsid w:val="7DAF174F"/>
    <w:rsid w:val="7DBD4CC3"/>
    <w:rsid w:val="7DE7658F"/>
    <w:rsid w:val="7DF55056"/>
    <w:rsid w:val="7DFEF9AA"/>
    <w:rsid w:val="7DFF211F"/>
    <w:rsid w:val="7DFF361D"/>
    <w:rsid w:val="7DFFAB96"/>
    <w:rsid w:val="7E7F0761"/>
    <w:rsid w:val="7EEDF5F3"/>
    <w:rsid w:val="7EFF2095"/>
    <w:rsid w:val="7EFFCF27"/>
    <w:rsid w:val="7F3D5235"/>
    <w:rsid w:val="7F672F2B"/>
    <w:rsid w:val="7FAFFD18"/>
    <w:rsid w:val="7FBB6FA9"/>
    <w:rsid w:val="7FBC2B21"/>
    <w:rsid w:val="7FBDAD50"/>
    <w:rsid w:val="7FBE7976"/>
    <w:rsid w:val="7FBFB6D2"/>
    <w:rsid w:val="7FD48FF0"/>
    <w:rsid w:val="7FDBF6E3"/>
    <w:rsid w:val="7FDF26FC"/>
    <w:rsid w:val="7FDF84FA"/>
    <w:rsid w:val="7FE1FAC2"/>
    <w:rsid w:val="7FED1B18"/>
    <w:rsid w:val="7FEFF80A"/>
    <w:rsid w:val="7FF3C1C5"/>
    <w:rsid w:val="7FF603DB"/>
    <w:rsid w:val="7FF77BE2"/>
    <w:rsid w:val="7FFD254C"/>
    <w:rsid w:val="7FFF5F01"/>
    <w:rsid w:val="7FFF89BD"/>
    <w:rsid w:val="8E27B675"/>
    <w:rsid w:val="8FECD63A"/>
    <w:rsid w:val="957F07CA"/>
    <w:rsid w:val="9B7AF3CF"/>
    <w:rsid w:val="9B7E40FF"/>
    <w:rsid w:val="9BFF69BB"/>
    <w:rsid w:val="9EDEFCBB"/>
    <w:rsid w:val="9FDD54AC"/>
    <w:rsid w:val="A35C31DD"/>
    <w:rsid w:val="A3E4F8B0"/>
    <w:rsid w:val="A58EAE77"/>
    <w:rsid w:val="A6F66617"/>
    <w:rsid w:val="A7F6154B"/>
    <w:rsid w:val="AA57956F"/>
    <w:rsid w:val="AB8FA9B6"/>
    <w:rsid w:val="AFBF654B"/>
    <w:rsid w:val="B5BAF310"/>
    <w:rsid w:val="B5BB9C88"/>
    <w:rsid w:val="B7BF4153"/>
    <w:rsid w:val="B7E8BA1C"/>
    <w:rsid w:val="BA9FA69A"/>
    <w:rsid w:val="BB4F26E5"/>
    <w:rsid w:val="BBB79CEA"/>
    <w:rsid w:val="BBFB36C2"/>
    <w:rsid w:val="BC6FC06D"/>
    <w:rsid w:val="BCDDE035"/>
    <w:rsid w:val="BDEFF6A9"/>
    <w:rsid w:val="BE9F6281"/>
    <w:rsid w:val="BF62C985"/>
    <w:rsid w:val="BF7D6038"/>
    <w:rsid w:val="BFBBC968"/>
    <w:rsid w:val="BFEFC222"/>
    <w:rsid w:val="BFEFE27B"/>
    <w:rsid w:val="BFF7F292"/>
    <w:rsid w:val="BFFBA97B"/>
    <w:rsid w:val="BFFC6CB1"/>
    <w:rsid w:val="BFFE3733"/>
    <w:rsid w:val="BFFFA520"/>
    <w:rsid w:val="C3F4CE1B"/>
    <w:rsid w:val="CEFF9A23"/>
    <w:rsid w:val="D27F293E"/>
    <w:rsid w:val="D2EE69BF"/>
    <w:rsid w:val="D2FD074E"/>
    <w:rsid w:val="D54F6E1A"/>
    <w:rsid w:val="D59A9370"/>
    <w:rsid w:val="D5F57C3E"/>
    <w:rsid w:val="D6B326FD"/>
    <w:rsid w:val="D6E9F013"/>
    <w:rsid w:val="D7BDE95B"/>
    <w:rsid w:val="D7FD7697"/>
    <w:rsid w:val="D7FF5ABA"/>
    <w:rsid w:val="D8DFAE08"/>
    <w:rsid w:val="DAE375D0"/>
    <w:rsid w:val="DBEDAFE1"/>
    <w:rsid w:val="DBFEA1C3"/>
    <w:rsid w:val="DCE08E92"/>
    <w:rsid w:val="DCFB68EB"/>
    <w:rsid w:val="DD7F0765"/>
    <w:rsid w:val="DD7FF16B"/>
    <w:rsid w:val="DDB5B60A"/>
    <w:rsid w:val="DDB795E2"/>
    <w:rsid w:val="DDFD5662"/>
    <w:rsid w:val="DEDFD4D5"/>
    <w:rsid w:val="DF3B7A81"/>
    <w:rsid w:val="DF75E2FC"/>
    <w:rsid w:val="DF7F6FFD"/>
    <w:rsid w:val="DF7FEA22"/>
    <w:rsid w:val="DF89601A"/>
    <w:rsid w:val="DFAC9D2D"/>
    <w:rsid w:val="DFCD74A5"/>
    <w:rsid w:val="DFED12DE"/>
    <w:rsid w:val="DFF6C21E"/>
    <w:rsid w:val="E5ADDDE4"/>
    <w:rsid w:val="E6BB0156"/>
    <w:rsid w:val="E7BE4770"/>
    <w:rsid w:val="E7DF4D2D"/>
    <w:rsid w:val="E7FDFE94"/>
    <w:rsid w:val="E8E7603B"/>
    <w:rsid w:val="EAEFF153"/>
    <w:rsid w:val="EBFD4EFE"/>
    <w:rsid w:val="ECE79133"/>
    <w:rsid w:val="ECFBCD10"/>
    <w:rsid w:val="EDC231D3"/>
    <w:rsid w:val="EDFDCE3F"/>
    <w:rsid w:val="EDFF33E0"/>
    <w:rsid w:val="EDFF72DC"/>
    <w:rsid w:val="EE7F7154"/>
    <w:rsid w:val="EEBAA24D"/>
    <w:rsid w:val="EFAF0169"/>
    <w:rsid w:val="EFBE64A8"/>
    <w:rsid w:val="EFBFBBE4"/>
    <w:rsid w:val="EFFA132B"/>
    <w:rsid w:val="EFFBE6A0"/>
    <w:rsid w:val="EFFF0CB0"/>
    <w:rsid w:val="F2FEC7FF"/>
    <w:rsid w:val="F39F2B37"/>
    <w:rsid w:val="F39F7E07"/>
    <w:rsid w:val="F3B7C77F"/>
    <w:rsid w:val="F3DFE417"/>
    <w:rsid w:val="F5EF83EC"/>
    <w:rsid w:val="F6DB18D7"/>
    <w:rsid w:val="F70F66C7"/>
    <w:rsid w:val="F73F8965"/>
    <w:rsid w:val="F7BFEFAF"/>
    <w:rsid w:val="F837EF8B"/>
    <w:rsid w:val="F94ECB11"/>
    <w:rsid w:val="FAFBD06F"/>
    <w:rsid w:val="FAFF5EF1"/>
    <w:rsid w:val="FAFFE485"/>
    <w:rsid w:val="FAFFE7F0"/>
    <w:rsid w:val="FBB9D79E"/>
    <w:rsid w:val="FBEE6109"/>
    <w:rsid w:val="FBFBAA3A"/>
    <w:rsid w:val="FBFC8D84"/>
    <w:rsid w:val="FBFD2BA5"/>
    <w:rsid w:val="FCFF22DA"/>
    <w:rsid w:val="FD6AC818"/>
    <w:rsid w:val="FD77420C"/>
    <w:rsid w:val="FDBBA776"/>
    <w:rsid w:val="FDBBE3F6"/>
    <w:rsid w:val="FDBF2AF3"/>
    <w:rsid w:val="FDBF3031"/>
    <w:rsid w:val="FDBF57DE"/>
    <w:rsid w:val="FDF3E63D"/>
    <w:rsid w:val="FE7D2910"/>
    <w:rsid w:val="FE9FAF2D"/>
    <w:rsid w:val="FECBA5F3"/>
    <w:rsid w:val="FEE29471"/>
    <w:rsid w:val="FEE5BF09"/>
    <w:rsid w:val="FEEB35D7"/>
    <w:rsid w:val="FEEE1462"/>
    <w:rsid w:val="FEFFBB0E"/>
    <w:rsid w:val="FF49729F"/>
    <w:rsid w:val="FF5E13D8"/>
    <w:rsid w:val="FF7912CF"/>
    <w:rsid w:val="FF79D33B"/>
    <w:rsid w:val="FF9C70BA"/>
    <w:rsid w:val="FF9FC309"/>
    <w:rsid w:val="FFABB4FA"/>
    <w:rsid w:val="FFB94A15"/>
    <w:rsid w:val="FFBC19A1"/>
    <w:rsid w:val="FFBE0901"/>
    <w:rsid w:val="FFD7597E"/>
    <w:rsid w:val="FFD7FFC6"/>
    <w:rsid w:val="FFDF34E5"/>
    <w:rsid w:val="FFEF959E"/>
    <w:rsid w:val="FFEFF2ED"/>
    <w:rsid w:val="FFF72F14"/>
    <w:rsid w:val="FFF96B9D"/>
    <w:rsid w:val="FFFDBA56"/>
    <w:rsid w:val="FFFDDD83"/>
    <w:rsid w:val="FFFF547C"/>
    <w:rsid w:val="FFFF8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Indent"/>
    <w:basedOn w:val="1"/>
    <w:next w:val="4"/>
    <w:qFormat/>
    <w:uiPriority w:val="99"/>
    <w:pPr>
      <w:ind w:firstLine="420" w:firstLineChars="200"/>
    </w:pPr>
  </w:style>
  <w:style w:type="paragraph" w:styleId="4">
    <w:name w:val="Body Text"/>
    <w:basedOn w:val="1"/>
    <w:next w:val="5"/>
    <w:qFormat/>
    <w:uiPriority w:val="0"/>
    <w:pPr>
      <w:spacing w:after="120"/>
    </w:p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annotation text"/>
    <w:basedOn w:val="1"/>
    <w:qFormat/>
    <w:uiPriority w:val="0"/>
    <w:pPr>
      <w:jc w:val="left"/>
    </w:pPr>
  </w:style>
  <w:style w:type="paragraph" w:styleId="7">
    <w:name w:val="Body Text 2"/>
    <w:basedOn w:val="1"/>
    <w:qFormat/>
    <w:uiPriority w:val="0"/>
    <w:pPr>
      <w:spacing w:after="120" w:line="480" w:lineRule="auto"/>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样式 宋体 行距: 1.5 倍行距"/>
    <w:basedOn w:val="1"/>
    <w:qFormat/>
    <w:uiPriority w:val="99"/>
    <w:pPr>
      <w:jc w:val="center"/>
    </w:pPr>
    <w:rPr>
      <w:b/>
      <w:bCs/>
    </w:rPr>
  </w:style>
  <w:style w:type="paragraph" w:customStyle="1" w:styleId="13">
    <w:name w:val="List Paragraph1"/>
    <w:basedOn w:val="1"/>
    <w:qFormat/>
    <w:uiPriority w:val="99"/>
    <w:pPr>
      <w:ind w:firstLine="420" w:firstLineChars="200"/>
    </w:pPr>
  </w:style>
  <w:style w:type="paragraph" w:customStyle="1" w:styleId="14">
    <w:name w:val="列出段落1"/>
    <w:basedOn w:val="1"/>
    <w:qFormat/>
    <w:uiPriority w:val="0"/>
    <w:pPr>
      <w:ind w:firstLine="420" w:firstLineChars="200"/>
    </w:p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fontstyle0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1900</Words>
  <Characters>2061</Characters>
  <Lines>0</Lines>
  <Paragraphs>0</Paragraphs>
  <TotalTime>2</TotalTime>
  <ScaleCrop>false</ScaleCrop>
  <LinksUpToDate>false</LinksUpToDate>
  <CharactersWithSpaces>2099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2023-02-23T14:53:00Z</dcterms:created>
  <dc:creator>huawei004</dc:creator>
  <cp:lastModifiedBy>吴韦霖</cp:lastModifiedBy>
  <cp:lastPrinted>2023-02-23T18:09:00Z</cp:lastPrinted>
  <dcterms:modified xsi:type="dcterms:W3CDTF">2025-08-08T03:05:11Z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C2354CA2F0544BD4A402494C6064CE3E_13</vt:lpwstr>
  </property>
  <property fmtid="{D5CDD505-2E9C-101B-9397-08002B2CF9AE}" pid="4" name="KSOTemplateDocerSaveRecord">
    <vt:lpwstr>eyJoZGlkIjoiNGVjOTE0MjE3MDM5YjQ4ZTgyMDEyYTg2Y2ZjNzJjMDIiLCJ1c2VySWQiOiIyNTQ1MzEwNjgifQ==</vt:lpwstr>
  </property>
</Properties>
</file>