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eastAsia="黑体"/>
          <w:sz w:val="52"/>
          <w:szCs w:val="48"/>
        </w:rPr>
      </w:pPr>
    </w:p>
    <w:p>
      <w:pPr>
        <w:spacing w:line="480" w:lineRule="auto"/>
        <w:jc w:val="center"/>
        <w:rPr>
          <w:rFonts w:hint="eastAsia" w:ascii="黑体" w:eastAsia="黑体"/>
          <w:sz w:val="52"/>
          <w:szCs w:val="48"/>
        </w:rPr>
      </w:pPr>
    </w:p>
    <w:p>
      <w:pPr>
        <w:spacing w:line="480" w:lineRule="auto"/>
        <w:jc w:val="center"/>
        <w:rPr>
          <w:rFonts w:hint="eastAsia" w:ascii="黑体" w:eastAsia="黑体"/>
          <w:sz w:val="52"/>
          <w:szCs w:val="52"/>
        </w:rPr>
      </w:pPr>
      <w:r>
        <w:rPr>
          <w:rFonts w:hint="eastAsia" w:ascii="黑体" w:eastAsia="黑体"/>
          <w:sz w:val="52"/>
          <w:szCs w:val="52"/>
        </w:rPr>
        <w:t>广东省地方标准</w:t>
      </w:r>
    </w:p>
    <w:p>
      <w:pPr>
        <w:spacing w:line="480" w:lineRule="auto"/>
        <w:jc w:val="center"/>
        <w:rPr>
          <w:rFonts w:hint="eastAsia" w:ascii="黑体" w:eastAsia="黑体"/>
          <w:sz w:val="36"/>
          <w:szCs w:val="36"/>
        </w:rPr>
      </w:pPr>
    </w:p>
    <w:p>
      <w:pPr>
        <w:spacing w:line="480" w:lineRule="auto"/>
        <w:jc w:val="center"/>
        <w:outlineLvl w:val="0"/>
        <w:rPr>
          <w:rFonts w:hint="eastAsia" w:ascii="黑体" w:eastAsia="黑体"/>
          <w:sz w:val="36"/>
          <w:szCs w:val="36"/>
        </w:rPr>
      </w:pPr>
      <w:r>
        <w:rPr>
          <w:rFonts w:hint="eastAsia" w:ascii="黑体" w:eastAsia="黑体"/>
          <w:sz w:val="36"/>
          <w:szCs w:val="36"/>
        </w:rPr>
        <w:t>《政务服务中心适老化适残化建设规范》</w:t>
      </w:r>
    </w:p>
    <w:p>
      <w:pPr>
        <w:spacing w:line="500" w:lineRule="exact"/>
        <w:ind w:left="562" w:hanging="562" w:hangingChars="200"/>
        <w:rPr>
          <w:rFonts w:hint="eastAsia"/>
          <w:b/>
          <w:kern w:val="0"/>
          <w:sz w:val="28"/>
          <w:szCs w:val="20"/>
        </w:rPr>
      </w:pPr>
    </w:p>
    <w:p>
      <w:pPr>
        <w:widowControl/>
        <w:jc w:val="center"/>
        <w:rPr>
          <w:rFonts w:hint="eastAsia"/>
          <w:b/>
          <w:kern w:val="0"/>
          <w:sz w:val="44"/>
          <w:szCs w:val="44"/>
        </w:rPr>
      </w:pPr>
    </w:p>
    <w:p>
      <w:pPr>
        <w:widowControl/>
        <w:jc w:val="center"/>
        <w:rPr>
          <w:rFonts w:hint="eastAsia"/>
          <w:b/>
          <w:kern w:val="0"/>
          <w:sz w:val="44"/>
          <w:szCs w:val="44"/>
        </w:rPr>
      </w:pPr>
    </w:p>
    <w:p>
      <w:pPr>
        <w:widowControl/>
        <w:jc w:val="center"/>
        <w:rPr>
          <w:rFonts w:hint="eastAsia"/>
          <w:b/>
          <w:kern w:val="0"/>
          <w:sz w:val="44"/>
          <w:szCs w:val="44"/>
        </w:rPr>
      </w:pPr>
    </w:p>
    <w:p>
      <w:pPr>
        <w:widowControl/>
        <w:jc w:val="center"/>
        <w:rPr>
          <w:rFonts w:hint="eastAsia"/>
          <w:b/>
          <w:kern w:val="0"/>
          <w:sz w:val="44"/>
          <w:szCs w:val="44"/>
        </w:rPr>
      </w:pPr>
      <w:r>
        <w:rPr>
          <w:rFonts w:hint="eastAsia"/>
          <w:b/>
          <w:kern w:val="0"/>
          <w:sz w:val="44"/>
          <w:szCs w:val="44"/>
        </w:rPr>
        <w:t>编</w:t>
      </w:r>
    </w:p>
    <w:p>
      <w:pPr>
        <w:widowControl/>
        <w:jc w:val="center"/>
        <w:rPr>
          <w:rFonts w:hint="eastAsia"/>
          <w:b/>
          <w:kern w:val="0"/>
          <w:sz w:val="44"/>
          <w:szCs w:val="44"/>
        </w:rPr>
      </w:pPr>
      <w:r>
        <w:rPr>
          <w:rFonts w:hint="eastAsia"/>
          <w:b/>
          <w:kern w:val="0"/>
          <w:sz w:val="44"/>
          <w:szCs w:val="44"/>
        </w:rPr>
        <w:t>制</w:t>
      </w:r>
    </w:p>
    <w:p>
      <w:pPr>
        <w:widowControl/>
        <w:jc w:val="center"/>
        <w:rPr>
          <w:rFonts w:hint="eastAsia"/>
          <w:b/>
          <w:kern w:val="0"/>
          <w:sz w:val="44"/>
          <w:szCs w:val="44"/>
        </w:rPr>
      </w:pPr>
      <w:r>
        <w:rPr>
          <w:rFonts w:hint="eastAsia"/>
          <w:b/>
          <w:kern w:val="0"/>
          <w:sz w:val="44"/>
          <w:szCs w:val="44"/>
        </w:rPr>
        <w:t>说</w:t>
      </w:r>
    </w:p>
    <w:p>
      <w:pPr>
        <w:spacing w:line="500" w:lineRule="exact"/>
        <w:ind w:left="883" w:hanging="883" w:hangingChars="200"/>
        <w:jc w:val="center"/>
        <w:rPr>
          <w:rFonts w:hint="eastAsia"/>
          <w:b/>
          <w:kern w:val="0"/>
          <w:sz w:val="28"/>
          <w:szCs w:val="20"/>
        </w:rPr>
      </w:pPr>
      <w:r>
        <w:rPr>
          <w:rFonts w:hint="eastAsia"/>
          <w:b/>
          <w:kern w:val="0"/>
          <w:sz w:val="44"/>
          <w:szCs w:val="44"/>
        </w:rPr>
        <w:t>明</w:t>
      </w:r>
    </w:p>
    <w:p>
      <w:pPr>
        <w:widowControl/>
        <w:jc w:val="center"/>
        <w:rPr>
          <w:rFonts w:hint="eastAsia"/>
          <w:b/>
          <w:kern w:val="0"/>
          <w:sz w:val="36"/>
          <w:szCs w:val="36"/>
        </w:rPr>
      </w:pPr>
    </w:p>
    <w:p>
      <w:pPr>
        <w:widowControl/>
        <w:jc w:val="center"/>
        <w:rPr>
          <w:rFonts w:hint="eastAsia"/>
          <w:b/>
          <w:kern w:val="0"/>
          <w:sz w:val="72"/>
          <w:szCs w:val="72"/>
        </w:rPr>
      </w:pPr>
    </w:p>
    <w:p>
      <w:pPr>
        <w:widowControl/>
        <w:jc w:val="center"/>
        <w:rPr>
          <w:rFonts w:hint="eastAsia"/>
          <w:b/>
          <w:kern w:val="0"/>
          <w:sz w:val="28"/>
          <w:szCs w:val="28"/>
        </w:rPr>
      </w:pPr>
      <w:r>
        <w:rPr>
          <w:rFonts w:hint="eastAsia" w:ascii="宋体" w:hAnsi="宋体"/>
          <w:b/>
          <w:sz w:val="28"/>
          <w:szCs w:val="28"/>
        </w:rPr>
        <w:t>《政务服务中心适老化适残化建设规范》</w:t>
      </w:r>
      <w:r>
        <w:rPr>
          <w:rFonts w:hint="eastAsia"/>
          <w:b/>
          <w:kern w:val="0"/>
          <w:sz w:val="28"/>
          <w:szCs w:val="28"/>
        </w:rPr>
        <w:t>标准起草</w:t>
      </w:r>
      <w:r>
        <w:rPr>
          <w:rFonts w:hint="eastAsia"/>
          <w:b/>
          <w:kern w:val="0"/>
          <w:sz w:val="28"/>
          <w:szCs w:val="28"/>
          <w:lang w:eastAsia="zh-CN"/>
        </w:rPr>
        <w:t>工作</w:t>
      </w:r>
      <w:r>
        <w:rPr>
          <w:rFonts w:hint="eastAsia"/>
          <w:b/>
          <w:kern w:val="0"/>
          <w:sz w:val="28"/>
          <w:szCs w:val="28"/>
        </w:rPr>
        <w:t>组</w:t>
      </w:r>
    </w:p>
    <w:p>
      <w:pPr>
        <w:jc w:val="center"/>
        <w:rPr>
          <w:rFonts w:ascii="Times New Roman"/>
          <w:sz w:val="18"/>
        </w:rPr>
      </w:pPr>
      <w:r>
        <w:rPr>
          <w:b/>
          <w:kern w:val="0"/>
          <w:sz w:val="28"/>
          <w:szCs w:val="28"/>
        </w:rPr>
        <w:t>20</w:t>
      </w:r>
      <w:r>
        <w:rPr>
          <w:rFonts w:hint="eastAsia"/>
          <w:b/>
          <w:kern w:val="0"/>
          <w:sz w:val="28"/>
          <w:szCs w:val="28"/>
        </w:rPr>
        <w:t>2</w:t>
      </w:r>
      <w:r>
        <w:rPr>
          <w:rFonts w:hint="eastAsia"/>
          <w:b/>
          <w:kern w:val="0"/>
          <w:sz w:val="28"/>
          <w:szCs w:val="28"/>
          <w:lang w:val="en-US" w:eastAsia="zh-CN"/>
        </w:rPr>
        <w:t>4</w:t>
      </w:r>
      <w:r>
        <w:rPr>
          <w:b/>
          <w:kern w:val="0"/>
          <w:sz w:val="28"/>
          <w:szCs w:val="28"/>
        </w:rPr>
        <w:t>-</w:t>
      </w:r>
      <w:r>
        <w:rPr>
          <w:rFonts w:hint="eastAsia"/>
          <w:b/>
          <w:kern w:val="0"/>
          <w:sz w:val="28"/>
          <w:szCs w:val="28"/>
          <w:lang w:val="en-US" w:eastAsia="zh-CN"/>
        </w:rPr>
        <w:t>4</w:t>
      </w:r>
      <w:r>
        <w:rPr>
          <w:rFonts w:hint="eastAsia"/>
          <w:b/>
          <w:kern w:val="0"/>
          <w:sz w:val="28"/>
          <w:szCs w:val="28"/>
        </w:rPr>
        <w:t>-</w:t>
      </w:r>
      <w:r>
        <w:rPr>
          <w:rFonts w:hint="eastAsia"/>
          <w:b/>
          <w:kern w:val="0"/>
          <w:sz w:val="28"/>
          <w:szCs w:val="28"/>
          <w:lang w:val="en-US" w:eastAsia="zh-CN"/>
        </w:rPr>
        <w:t>1</w:t>
      </w:r>
      <w:r>
        <w:rPr>
          <w:rFonts w:hint="eastAsia"/>
          <w:b/>
          <w:kern w:val="0"/>
          <w:sz w:val="28"/>
          <w:szCs w:val="28"/>
        </w:rPr>
        <w:t>2</w:t>
      </w:r>
      <w:r>
        <w:rPr>
          <w:rFonts w:ascii="Times New Roman"/>
          <w:sz w:val="18"/>
        </w:rPr>
        <w:br w:type="page"/>
      </w:r>
    </w:p>
    <w:p>
      <w:pPr>
        <w:pStyle w:val="4"/>
        <w:spacing w:before="4"/>
        <w:ind w:left="0"/>
        <w:rPr>
          <w:rFonts w:ascii="Times New Roman"/>
          <w:sz w:val="28"/>
          <w:szCs w:val="28"/>
        </w:rPr>
      </w:pPr>
    </w:p>
    <w:p>
      <w:pPr>
        <w:spacing w:before="0" w:line="240" w:lineRule="auto"/>
        <w:ind w:left="0" w:right="0" w:firstLine="0"/>
        <w:jc w:val="center"/>
        <w:rPr>
          <w:rFonts w:hint="eastAsia" w:ascii="黑体" w:eastAsia="黑体"/>
          <w:sz w:val="32"/>
          <w:szCs w:val="32"/>
          <w:lang w:eastAsia="zh-CN"/>
        </w:rPr>
      </w:pPr>
      <w:bookmarkStart w:id="0" w:name="《政务服务中心适老化适残化建设规范》"/>
      <w:bookmarkEnd w:id="0"/>
      <w:r>
        <w:rPr>
          <w:rFonts w:hint="eastAsia" w:ascii="黑体" w:eastAsia="黑体"/>
          <w:sz w:val="32"/>
          <w:szCs w:val="32"/>
          <w:lang w:eastAsia="zh-CN"/>
        </w:rPr>
        <w:t>广东省地方标准</w:t>
      </w:r>
    </w:p>
    <w:p>
      <w:pPr>
        <w:spacing w:before="0" w:line="240" w:lineRule="auto"/>
        <w:ind w:left="0" w:right="0" w:firstLine="0"/>
        <w:jc w:val="center"/>
        <w:rPr>
          <w:rFonts w:hint="eastAsia" w:ascii="黑体" w:eastAsia="黑体"/>
          <w:sz w:val="32"/>
          <w:szCs w:val="32"/>
        </w:rPr>
      </w:pPr>
      <w:r>
        <w:rPr>
          <w:rFonts w:hint="eastAsia" w:ascii="黑体" w:eastAsia="黑体"/>
          <w:sz w:val="32"/>
          <w:szCs w:val="32"/>
        </w:rPr>
        <w:t>《政务服务中心适老化适残化建设规范》</w:t>
      </w:r>
    </w:p>
    <w:p>
      <w:pPr>
        <w:spacing w:before="0" w:line="240" w:lineRule="auto"/>
        <w:ind w:left="0" w:right="0" w:firstLine="0"/>
        <w:jc w:val="center"/>
        <w:rPr>
          <w:rFonts w:hint="eastAsia" w:ascii="黑体" w:eastAsia="黑体"/>
          <w:sz w:val="32"/>
          <w:szCs w:val="32"/>
        </w:rPr>
      </w:pPr>
      <w:r>
        <w:rPr>
          <w:rFonts w:hint="eastAsia" w:ascii="黑体" w:hAnsi="宋体" w:eastAsia="黑体" w:cs="宋体"/>
          <w:kern w:val="0"/>
          <w:sz w:val="32"/>
          <w:szCs w:val="32"/>
          <w:lang w:val="zh-CN" w:bidi="zh-CN"/>
        </w:rPr>
        <w:t>（征求意见稿）</w:t>
      </w:r>
      <w:r>
        <w:rPr>
          <w:rFonts w:hint="eastAsia" w:ascii="黑体" w:eastAsia="黑体"/>
          <w:sz w:val="32"/>
          <w:szCs w:val="32"/>
        </w:rPr>
        <w:t>编制说明</w:t>
      </w:r>
    </w:p>
    <w:p>
      <w:pPr>
        <w:spacing w:before="50" w:line="240" w:lineRule="auto"/>
        <w:ind w:left="0" w:right="1151" w:firstLine="0"/>
        <w:jc w:val="left"/>
        <w:rPr>
          <w:rFonts w:hint="eastAsia" w:ascii="黑体" w:eastAsia="黑体"/>
          <w:sz w:val="28"/>
          <w:szCs w:val="28"/>
        </w:rPr>
      </w:pPr>
    </w:p>
    <w:p>
      <w:pPr>
        <w:pStyle w:val="3"/>
        <w:spacing w:before="0"/>
        <w:ind w:left="0" w:firstLine="560" w:firstLineChars="200"/>
        <w:rPr>
          <w:b w:val="0"/>
          <w:bCs/>
        </w:rPr>
      </w:pPr>
      <w:bookmarkStart w:id="1" w:name="一、编制背景、目的和意义"/>
      <w:bookmarkEnd w:id="1"/>
      <w:r>
        <w:rPr>
          <w:b w:val="0"/>
          <w:bCs/>
        </w:rPr>
        <w:t>一、编制背景、目的和意义</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中国的老龄人比例正在增加，根据国家统计总局近年的统计结果来看，近十年中国总人口从2012年的135922万人增长到2021年的141260万人，增长率仅为3.93%，而65岁以上人口则从2012年的12777万人增长到2021年20056万人，增长率为57.0%，增幅明显高于总人口的增幅。65岁以上老人占比也从2012年9.4%增长到了2021年的14.2%。人口老龄化日渐严重。子女、社会乃截</w:t>
      </w:r>
      <w:bookmarkStart w:id="2" w:name="_GoBack"/>
      <w:bookmarkEnd w:id="2"/>
      <w:r>
        <w:rPr>
          <w:rFonts w:hint="eastAsia" w:ascii="宋体" w:hAnsi="宋体" w:cs="宋体"/>
          <w:kern w:val="2"/>
          <w:sz w:val="28"/>
          <w:szCs w:val="28"/>
          <w:lang w:val="en-US" w:bidi="ar-SA"/>
        </w:rPr>
        <w:t>至国家的责任和负担也会越来越重，所以现阶段加大对中老年人的关注也变得越来越重要。另外，据中国残联最新统计的数据显示，2020年2月，中国有8500万残疾人，约占中国总人口的比例的6.21%。残疾人的需求也应该需要被社会重视起来。</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在国家层面，2020年11月24日，国务院办公厅印发《关于切实解决老年人运用智能技术困难实施方案的通知》第六条提出：便利老年人办事服务。要求优化“互联网+政务服务”应用。依托全国一体化政务服务平台，进一步推进政务数据共享，优化政务服务，实现社会保险待遇资格认证、津贴补贴领取等老年人高频服务事项便捷办理，让老年人办事少跑腿。各级政务服务平台应具备授权代理、亲友代办等功能，方便不使用或不会操作智能手机的老年人网上办事。设置必要的线下办事渠道。医疗、社保、民政、金融、电信、邮政、信访、出入境、生活缴费等高频服务事项，应保留线下办理渠道，并向基层延伸，为老年人提供便捷服务。实体办事大厅和社区综合服务设施应合理布局，配备引导人员，设置现场接待窗口，优先接待老年人，推广“一站式”服务，进一步改善老年人办事体验。对于优化老年人的政务服务提出明确要求，无论是网上政务服务大厅还是作为政务服务主要渠道的线下实体大厅，在具体的硬件、软件设置配置上均应做到适合老年人、残疾人等特殊群体，为其提供相应便利化服务。</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eastAsia="zh-CN" w:bidi="ar-SA"/>
        </w:rPr>
        <w:t>部分</w:t>
      </w:r>
      <w:r>
        <w:rPr>
          <w:rFonts w:hint="eastAsia" w:ascii="宋体" w:hAnsi="宋体" w:cs="宋体"/>
          <w:kern w:val="2"/>
          <w:sz w:val="28"/>
          <w:szCs w:val="28"/>
          <w:lang w:val="en-US" w:bidi="ar-SA"/>
        </w:rPr>
        <w:t>省市也出台了提高老年人生活质量和为老年人提供服务的政策。如浙江省2018年4月发布《浙江省人民政府办公厅关于加强老年人照顾服务工作的实施意见》（浙政办发〔2018〕32号），其中第四条提到：提升公共服务单位为老服务质量。全面落实老年优待政策，鼓励与老年人日常生活密切相关的各类服务单位和服务窗口为老年人提供优先、便利、优惠服务。老年人凭各类能证明其年龄的合法证件按规定享受相关优待。为满足老年人</w:t>
      </w:r>
      <w:r>
        <w:rPr>
          <w:rFonts w:hint="default" w:ascii="宋体" w:hAnsi="宋体" w:cs="宋体"/>
          <w:kern w:val="2"/>
          <w:sz w:val="28"/>
          <w:szCs w:val="28"/>
          <w:lang w:val="en-US" w:eastAsia="zh-CN" w:bidi="ar-SA"/>
        </w:rPr>
        <w:t>、残疾人</w:t>
      </w:r>
      <w:r>
        <w:rPr>
          <w:rFonts w:hint="eastAsia" w:ascii="宋体" w:hAnsi="宋体" w:cs="宋体"/>
          <w:kern w:val="2"/>
          <w:sz w:val="28"/>
          <w:szCs w:val="28"/>
          <w:lang w:val="en-US" w:bidi="ar-SA"/>
        </w:rPr>
        <w:t>的</w:t>
      </w:r>
      <w:r>
        <w:rPr>
          <w:rFonts w:hint="default" w:ascii="宋体" w:hAnsi="宋体" w:cs="宋体"/>
          <w:kern w:val="2"/>
          <w:sz w:val="28"/>
          <w:szCs w:val="28"/>
          <w:lang w:val="en-US" w:eastAsia="zh-CN" w:bidi="ar-SA"/>
        </w:rPr>
        <w:t>办事</w:t>
      </w:r>
      <w:r>
        <w:rPr>
          <w:rFonts w:hint="eastAsia" w:ascii="宋体" w:hAnsi="宋体" w:cs="宋体"/>
          <w:kern w:val="2"/>
          <w:sz w:val="28"/>
          <w:szCs w:val="28"/>
          <w:lang w:val="en-US" w:bidi="ar-SA"/>
        </w:rPr>
        <w:t>需求</w:t>
      </w:r>
      <w:r>
        <w:rPr>
          <w:rFonts w:hint="default" w:ascii="宋体" w:hAnsi="宋体" w:cs="宋体"/>
          <w:kern w:val="2"/>
          <w:sz w:val="28"/>
          <w:szCs w:val="28"/>
          <w:lang w:val="en-US" w:eastAsia="zh-CN" w:bidi="ar-SA"/>
        </w:rPr>
        <w:t>,</w:t>
      </w:r>
      <w:r>
        <w:rPr>
          <w:rFonts w:hint="eastAsia" w:ascii="宋体" w:hAnsi="宋体" w:cs="宋体"/>
          <w:kern w:val="2"/>
          <w:sz w:val="28"/>
          <w:szCs w:val="28"/>
          <w:lang w:val="en-US" w:bidi="ar-SA"/>
        </w:rPr>
        <w:t>对政务服务机构提出了要求。如上海市2021年6月开始实施《上海市无障碍环境建设与管理办法》，其中第三十五条（政务服务）有指出：行政服务中心、社区事务受理服务中心等政务服务机构应当为残疾人、老年人等社会成员提供必要的无障碍服务，并优先办理相关事项。</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人口老龄化</w:t>
      </w:r>
      <w:r>
        <w:rPr>
          <w:rFonts w:hint="default" w:ascii="宋体" w:hAnsi="宋体" w:cs="宋体"/>
          <w:kern w:val="2"/>
          <w:sz w:val="28"/>
          <w:szCs w:val="28"/>
          <w:lang w:val="en-US" w:eastAsia="zh-CN" w:bidi="ar-SA"/>
        </w:rPr>
        <w:t>加剧</w:t>
      </w:r>
      <w:r>
        <w:rPr>
          <w:rFonts w:hint="eastAsia" w:ascii="宋体" w:hAnsi="宋体" w:cs="宋体"/>
          <w:kern w:val="2"/>
          <w:sz w:val="28"/>
          <w:szCs w:val="28"/>
          <w:lang w:val="en-US" w:bidi="ar-SA"/>
        </w:rPr>
        <w:t>，必然也会</w:t>
      </w:r>
      <w:r>
        <w:rPr>
          <w:rFonts w:hint="default" w:ascii="宋体" w:hAnsi="宋体" w:cs="宋体"/>
          <w:kern w:val="2"/>
          <w:sz w:val="28"/>
          <w:szCs w:val="28"/>
          <w:lang w:val="en-US" w:eastAsia="zh-CN" w:bidi="ar-SA"/>
        </w:rPr>
        <w:t>导致</w:t>
      </w:r>
      <w:r>
        <w:rPr>
          <w:rFonts w:hint="eastAsia" w:ascii="宋体" w:hAnsi="宋体" w:cs="宋体"/>
          <w:kern w:val="2"/>
          <w:sz w:val="28"/>
          <w:szCs w:val="28"/>
          <w:lang w:val="en-US" w:bidi="ar-SA"/>
        </w:rPr>
        <w:t>政务服务对象年龄层上升，且为了让</w:t>
      </w:r>
      <w:r>
        <w:rPr>
          <w:rFonts w:hint="default" w:ascii="宋体" w:hAnsi="宋体" w:cs="宋体"/>
          <w:kern w:val="2"/>
          <w:sz w:val="28"/>
          <w:szCs w:val="28"/>
          <w:lang w:val="en-US" w:eastAsia="zh-CN" w:bidi="ar-SA"/>
        </w:rPr>
        <w:t>残疾人</w:t>
      </w:r>
      <w:r>
        <w:rPr>
          <w:rFonts w:hint="eastAsia" w:ascii="宋体" w:hAnsi="宋体" w:cs="宋体"/>
          <w:kern w:val="2"/>
          <w:sz w:val="28"/>
          <w:szCs w:val="28"/>
          <w:lang w:val="en-US" w:bidi="ar-SA"/>
        </w:rPr>
        <w:t>能够在力所能力的范围自行办理政务服务事项，政务服务的线上线下渠道</w:t>
      </w:r>
      <w:r>
        <w:rPr>
          <w:rFonts w:hint="default" w:ascii="宋体" w:hAnsi="宋体" w:cs="宋体"/>
          <w:kern w:val="2"/>
          <w:sz w:val="28"/>
          <w:szCs w:val="28"/>
          <w:lang w:val="en-US" w:eastAsia="zh-CN" w:bidi="ar-SA"/>
        </w:rPr>
        <w:t>应</w:t>
      </w:r>
      <w:r>
        <w:rPr>
          <w:rFonts w:hint="eastAsia" w:ascii="宋体" w:hAnsi="宋体" w:cs="宋体"/>
          <w:kern w:val="2"/>
          <w:sz w:val="28"/>
          <w:szCs w:val="28"/>
          <w:lang w:val="en-US" w:bidi="ar-SA"/>
        </w:rPr>
        <w:t>充分考虑</w:t>
      </w:r>
      <w:r>
        <w:rPr>
          <w:rFonts w:hint="default" w:ascii="宋体" w:hAnsi="宋体" w:cs="宋体"/>
          <w:kern w:val="2"/>
          <w:sz w:val="28"/>
          <w:szCs w:val="28"/>
          <w:lang w:val="en-US" w:eastAsia="zh-CN" w:bidi="ar-SA"/>
        </w:rPr>
        <w:t>弱势群体</w:t>
      </w:r>
      <w:r>
        <w:rPr>
          <w:rFonts w:hint="eastAsia" w:ascii="宋体" w:hAnsi="宋体" w:cs="宋体"/>
          <w:kern w:val="2"/>
          <w:sz w:val="28"/>
          <w:szCs w:val="28"/>
          <w:lang w:val="en-US" w:bidi="ar-SA"/>
        </w:rPr>
        <w:t>的</w:t>
      </w:r>
      <w:r>
        <w:rPr>
          <w:rFonts w:hint="default" w:ascii="宋体" w:hAnsi="宋体" w:cs="宋体"/>
          <w:kern w:val="2"/>
          <w:sz w:val="28"/>
          <w:szCs w:val="28"/>
          <w:lang w:val="en-US" w:eastAsia="zh-CN" w:bidi="ar-SA"/>
        </w:rPr>
        <w:t>办事</w:t>
      </w:r>
      <w:r>
        <w:rPr>
          <w:rFonts w:hint="eastAsia" w:ascii="宋体" w:hAnsi="宋体" w:cs="宋体"/>
          <w:kern w:val="2"/>
          <w:sz w:val="28"/>
          <w:szCs w:val="28"/>
          <w:lang w:val="en-US" w:bidi="ar-SA"/>
        </w:rPr>
        <w:t>需求，为老年人和</w:t>
      </w:r>
      <w:r>
        <w:rPr>
          <w:rFonts w:hint="default" w:ascii="宋体" w:hAnsi="宋体" w:cs="宋体"/>
          <w:kern w:val="2"/>
          <w:sz w:val="28"/>
          <w:szCs w:val="28"/>
          <w:lang w:val="en-US" w:eastAsia="zh-CN" w:bidi="ar-SA"/>
        </w:rPr>
        <w:t>残疾人</w:t>
      </w:r>
      <w:r>
        <w:rPr>
          <w:rFonts w:hint="eastAsia" w:ascii="宋体" w:hAnsi="宋体" w:cs="宋体"/>
          <w:kern w:val="2"/>
          <w:sz w:val="28"/>
          <w:szCs w:val="28"/>
          <w:lang w:val="en-US" w:bidi="ar-SA"/>
        </w:rPr>
        <w:t>提供更便捷</w:t>
      </w:r>
      <w:r>
        <w:rPr>
          <w:rFonts w:hint="default" w:ascii="宋体" w:hAnsi="宋体" w:cs="宋体"/>
          <w:kern w:val="2"/>
          <w:sz w:val="28"/>
          <w:szCs w:val="28"/>
          <w:lang w:val="en-US" w:eastAsia="zh-CN" w:bidi="ar-SA"/>
        </w:rPr>
        <w:t>的</w:t>
      </w:r>
      <w:r>
        <w:rPr>
          <w:rFonts w:hint="eastAsia" w:ascii="宋体" w:hAnsi="宋体" w:cs="宋体"/>
          <w:kern w:val="2"/>
          <w:sz w:val="28"/>
          <w:szCs w:val="28"/>
          <w:lang w:val="en-US" w:bidi="ar-SA"/>
        </w:rPr>
        <w:t>政务服务。面对老年人和</w:t>
      </w:r>
      <w:r>
        <w:rPr>
          <w:rFonts w:hint="default" w:ascii="宋体" w:hAnsi="宋体" w:cs="宋体"/>
          <w:kern w:val="2"/>
          <w:sz w:val="28"/>
          <w:szCs w:val="28"/>
          <w:lang w:val="en-US" w:eastAsia="zh-CN" w:bidi="ar-SA"/>
        </w:rPr>
        <w:t>残疾人</w:t>
      </w:r>
      <w:r>
        <w:rPr>
          <w:rFonts w:hint="eastAsia" w:ascii="宋体" w:hAnsi="宋体" w:cs="宋体"/>
          <w:kern w:val="2"/>
          <w:sz w:val="28"/>
          <w:szCs w:val="28"/>
          <w:lang w:val="en-US" w:bidi="ar-SA"/>
        </w:rPr>
        <w:t>的视力差、听力弱、行动不便等问题</w:t>
      </w:r>
      <w:r>
        <w:rPr>
          <w:rFonts w:hint="default" w:ascii="宋体" w:hAnsi="宋体" w:cs="宋体"/>
          <w:kern w:val="2"/>
          <w:sz w:val="28"/>
          <w:szCs w:val="28"/>
          <w:lang w:val="en-US" w:eastAsia="zh-CN" w:bidi="ar-SA"/>
        </w:rPr>
        <w:t>，</w:t>
      </w:r>
      <w:r>
        <w:rPr>
          <w:rFonts w:hint="eastAsia" w:ascii="宋体" w:hAnsi="宋体" w:cs="宋体"/>
          <w:kern w:val="2"/>
          <w:sz w:val="28"/>
          <w:szCs w:val="28"/>
          <w:lang w:val="en-US" w:bidi="ar-SA"/>
        </w:rPr>
        <w:t>政务服务需要从线下线上两个渠道，在硬件和软件两个方面给老年人和</w:t>
      </w:r>
      <w:r>
        <w:rPr>
          <w:rFonts w:hint="default" w:ascii="宋体" w:hAnsi="宋体" w:cs="宋体"/>
          <w:kern w:val="2"/>
          <w:sz w:val="28"/>
          <w:szCs w:val="28"/>
          <w:lang w:val="en-US" w:eastAsia="zh-CN" w:bidi="ar-SA"/>
        </w:rPr>
        <w:t>残疾人</w:t>
      </w:r>
      <w:r>
        <w:rPr>
          <w:rFonts w:hint="eastAsia" w:ascii="宋体" w:hAnsi="宋体" w:cs="宋体"/>
          <w:kern w:val="2"/>
          <w:sz w:val="28"/>
          <w:szCs w:val="28"/>
          <w:lang w:val="en-US" w:bidi="ar-SA"/>
        </w:rPr>
        <w:t>提供便捷服务。然而，目前各</w:t>
      </w:r>
      <w:r>
        <w:rPr>
          <w:rFonts w:hint="default" w:ascii="宋体" w:hAnsi="宋体" w:cs="宋体"/>
          <w:kern w:val="2"/>
          <w:sz w:val="28"/>
          <w:szCs w:val="28"/>
          <w:lang w:val="en-US" w:eastAsia="zh-CN" w:bidi="ar-SA"/>
        </w:rPr>
        <w:t>地出台的</w:t>
      </w:r>
      <w:r>
        <w:rPr>
          <w:rFonts w:hint="eastAsia" w:ascii="宋体" w:hAnsi="宋体" w:cs="宋体"/>
          <w:kern w:val="2"/>
          <w:sz w:val="28"/>
          <w:szCs w:val="28"/>
          <w:lang w:val="en-US" w:bidi="ar-SA"/>
        </w:rPr>
        <w:t>政策只是对优化政务服务适老和适残性提出了要求，并未做出明确的规定和指导，也没有出台相应的规范。本标准从</w:t>
      </w:r>
      <w:r>
        <w:rPr>
          <w:rFonts w:hint="default" w:ascii="宋体" w:hAnsi="宋体" w:cs="宋体"/>
          <w:kern w:val="2"/>
          <w:sz w:val="28"/>
          <w:szCs w:val="28"/>
          <w:lang w:val="en-US" w:eastAsia="zh-CN" w:bidi="ar-SA"/>
        </w:rPr>
        <w:t>政务服务中心</w:t>
      </w:r>
      <w:r>
        <w:rPr>
          <w:rFonts w:hint="eastAsia" w:ascii="宋体" w:hAnsi="宋体" w:cs="宋体"/>
          <w:kern w:val="2"/>
          <w:sz w:val="28"/>
          <w:szCs w:val="28"/>
          <w:lang w:val="en-US" w:bidi="ar-SA"/>
        </w:rPr>
        <w:t>适老</w:t>
      </w:r>
      <w:r>
        <w:rPr>
          <w:rFonts w:hint="default" w:ascii="宋体" w:hAnsi="宋体" w:cs="宋体"/>
          <w:kern w:val="2"/>
          <w:sz w:val="28"/>
          <w:szCs w:val="28"/>
          <w:lang w:val="en-US" w:eastAsia="zh-CN" w:bidi="ar-SA"/>
        </w:rPr>
        <w:t>化</w:t>
      </w:r>
      <w:r>
        <w:rPr>
          <w:rFonts w:hint="eastAsia" w:ascii="宋体" w:hAnsi="宋体" w:cs="宋体"/>
          <w:kern w:val="2"/>
          <w:sz w:val="28"/>
          <w:szCs w:val="28"/>
          <w:lang w:val="en-US" w:bidi="ar-SA"/>
        </w:rPr>
        <w:t>、适残</w:t>
      </w:r>
      <w:r>
        <w:rPr>
          <w:rFonts w:hint="default" w:ascii="宋体" w:hAnsi="宋体" w:cs="宋体"/>
          <w:kern w:val="2"/>
          <w:sz w:val="28"/>
          <w:szCs w:val="28"/>
          <w:lang w:val="en-US" w:eastAsia="zh-CN" w:bidi="ar-SA"/>
        </w:rPr>
        <w:t>化</w:t>
      </w:r>
      <w:r>
        <w:rPr>
          <w:rFonts w:hint="eastAsia" w:ascii="宋体" w:hAnsi="宋体" w:cs="宋体"/>
          <w:kern w:val="2"/>
          <w:sz w:val="28"/>
          <w:szCs w:val="28"/>
          <w:lang w:val="en-US" w:bidi="ar-SA"/>
        </w:rPr>
        <w:t>的服务进行规范，实现以下三个作用：</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一是满足老年人和</w:t>
      </w:r>
      <w:r>
        <w:rPr>
          <w:rFonts w:hint="eastAsia" w:ascii="宋体" w:hAnsi="宋体" w:cs="宋体"/>
          <w:kern w:val="2"/>
          <w:sz w:val="28"/>
          <w:szCs w:val="28"/>
          <w:lang w:val="en-US" w:eastAsia="zh-CN" w:bidi="ar-SA"/>
        </w:rPr>
        <w:t>残疾人</w:t>
      </w:r>
      <w:r>
        <w:rPr>
          <w:rFonts w:hint="eastAsia" w:ascii="宋体" w:hAnsi="宋体" w:cs="宋体"/>
          <w:kern w:val="2"/>
          <w:sz w:val="28"/>
          <w:szCs w:val="28"/>
          <w:lang w:val="en-US" w:bidi="ar-SA"/>
        </w:rPr>
        <w:t>的政务服务需求。为日渐严重的人口老龄化带来的老年人政务服务需求做铺垫，同时帮助</w:t>
      </w:r>
      <w:r>
        <w:rPr>
          <w:rFonts w:hint="eastAsia" w:ascii="宋体" w:hAnsi="宋体" w:cs="宋体"/>
          <w:kern w:val="2"/>
          <w:sz w:val="28"/>
          <w:szCs w:val="28"/>
          <w:lang w:val="en-US" w:eastAsia="zh-CN" w:bidi="ar-SA"/>
        </w:rPr>
        <w:t>残疾人</w:t>
      </w:r>
      <w:r>
        <w:rPr>
          <w:rFonts w:hint="eastAsia" w:ascii="宋体" w:hAnsi="宋体" w:cs="宋体"/>
          <w:kern w:val="2"/>
          <w:sz w:val="28"/>
          <w:szCs w:val="28"/>
          <w:lang w:val="en-US" w:bidi="ar-SA"/>
        </w:rPr>
        <w:t>更好的办理政务服务事项。</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二是提高</w:t>
      </w:r>
      <w:r>
        <w:rPr>
          <w:rFonts w:hint="eastAsia" w:ascii="宋体" w:hAnsi="宋体" w:cs="宋体"/>
          <w:kern w:val="2"/>
          <w:sz w:val="28"/>
          <w:szCs w:val="28"/>
          <w:lang w:val="en-US" w:eastAsia="zh-CN" w:bidi="ar-SA"/>
        </w:rPr>
        <w:t>政务服务中心</w:t>
      </w:r>
      <w:r>
        <w:rPr>
          <w:rFonts w:hint="eastAsia" w:ascii="宋体" w:hAnsi="宋体" w:cs="宋体"/>
          <w:kern w:val="2"/>
          <w:sz w:val="28"/>
          <w:szCs w:val="28"/>
          <w:lang w:val="en-US" w:bidi="ar-SA"/>
        </w:rPr>
        <w:t>服务质量。</w:t>
      </w:r>
      <w:r>
        <w:rPr>
          <w:rFonts w:hint="eastAsia" w:ascii="宋体" w:hAnsi="宋体" w:cs="宋体"/>
          <w:kern w:val="2"/>
          <w:sz w:val="28"/>
          <w:szCs w:val="28"/>
          <w:lang w:val="en-US" w:eastAsia="zh-CN" w:bidi="ar-SA"/>
        </w:rPr>
        <w:t>政务服务中心</w:t>
      </w:r>
      <w:r>
        <w:rPr>
          <w:rFonts w:hint="eastAsia" w:ascii="宋体" w:hAnsi="宋体" w:cs="宋体"/>
          <w:kern w:val="2"/>
          <w:sz w:val="28"/>
          <w:szCs w:val="28"/>
          <w:lang w:val="en-US" w:bidi="ar-SA"/>
        </w:rPr>
        <w:t>服务质量的提升主要来源于</w:t>
      </w:r>
      <w:r>
        <w:rPr>
          <w:rFonts w:hint="eastAsia" w:ascii="宋体" w:hAnsi="宋体" w:cs="宋体"/>
          <w:kern w:val="2"/>
          <w:sz w:val="28"/>
          <w:szCs w:val="28"/>
          <w:lang w:val="en-US" w:eastAsia="zh-CN" w:bidi="ar-SA"/>
        </w:rPr>
        <w:t>办事人</w:t>
      </w:r>
      <w:r>
        <w:rPr>
          <w:rFonts w:hint="eastAsia" w:ascii="宋体" w:hAnsi="宋体" w:cs="宋体"/>
          <w:kern w:val="2"/>
          <w:sz w:val="28"/>
          <w:szCs w:val="28"/>
          <w:lang w:val="en-US" w:bidi="ar-SA"/>
        </w:rPr>
        <w:t>体验感</w:t>
      </w:r>
      <w:r>
        <w:rPr>
          <w:rFonts w:hint="eastAsia" w:ascii="宋体" w:hAnsi="宋体" w:cs="宋体"/>
          <w:kern w:val="2"/>
          <w:sz w:val="28"/>
          <w:szCs w:val="28"/>
          <w:lang w:val="en-US" w:eastAsia="zh-CN" w:bidi="ar-SA"/>
        </w:rPr>
        <w:t>的提升</w:t>
      </w:r>
      <w:r>
        <w:rPr>
          <w:rFonts w:hint="eastAsia" w:ascii="宋体" w:hAnsi="宋体" w:cs="宋体"/>
          <w:kern w:val="2"/>
          <w:sz w:val="28"/>
          <w:szCs w:val="28"/>
          <w:lang w:val="en-US" w:bidi="ar-SA"/>
        </w:rPr>
        <w:t>，</w:t>
      </w:r>
      <w:r>
        <w:rPr>
          <w:rFonts w:hint="eastAsia" w:ascii="宋体" w:hAnsi="宋体" w:cs="宋体"/>
          <w:kern w:val="2"/>
          <w:sz w:val="28"/>
          <w:szCs w:val="28"/>
          <w:lang w:val="en-US" w:eastAsia="zh-CN" w:bidi="ar-SA"/>
        </w:rPr>
        <w:t>让</w:t>
      </w:r>
      <w:r>
        <w:rPr>
          <w:rFonts w:hint="eastAsia" w:ascii="宋体" w:hAnsi="宋体" w:cs="宋体"/>
          <w:kern w:val="2"/>
          <w:sz w:val="28"/>
          <w:szCs w:val="28"/>
          <w:lang w:val="en-US" w:bidi="ar-SA"/>
        </w:rPr>
        <w:t>老年人和</w:t>
      </w:r>
      <w:r>
        <w:rPr>
          <w:rFonts w:hint="eastAsia" w:ascii="宋体" w:hAnsi="宋体" w:cs="宋体"/>
          <w:kern w:val="2"/>
          <w:sz w:val="28"/>
          <w:szCs w:val="28"/>
          <w:lang w:val="en-US" w:eastAsia="zh-CN" w:bidi="ar-SA"/>
        </w:rPr>
        <w:t>残疾人</w:t>
      </w:r>
      <w:r>
        <w:rPr>
          <w:rFonts w:hint="eastAsia" w:ascii="宋体" w:hAnsi="宋体" w:cs="宋体"/>
          <w:kern w:val="2"/>
          <w:sz w:val="28"/>
          <w:szCs w:val="28"/>
          <w:lang w:val="en-US" w:bidi="ar-SA"/>
        </w:rPr>
        <w:t>享受到更贴心的服务质量是提升</w:t>
      </w:r>
      <w:r>
        <w:rPr>
          <w:rFonts w:hint="eastAsia" w:ascii="宋体" w:hAnsi="宋体" w:cs="宋体"/>
          <w:kern w:val="2"/>
          <w:sz w:val="28"/>
          <w:szCs w:val="28"/>
          <w:lang w:val="en-US" w:eastAsia="zh-CN" w:bidi="ar-SA"/>
        </w:rPr>
        <w:t>政务服务中心办事</w:t>
      </w:r>
      <w:r>
        <w:rPr>
          <w:rFonts w:hint="eastAsia" w:ascii="宋体" w:hAnsi="宋体" w:cs="宋体"/>
          <w:kern w:val="2"/>
          <w:sz w:val="28"/>
          <w:szCs w:val="28"/>
          <w:lang w:val="en-US" w:bidi="ar-SA"/>
        </w:rPr>
        <w:t>体验感的一个重要手段。</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三是规范</w:t>
      </w:r>
      <w:r>
        <w:rPr>
          <w:rFonts w:hint="eastAsia" w:ascii="宋体" w:hAnsi="宋体" w:cs="宋体"/>
          <w:kern w:val="2"/>
          <w:sz w:val="28"/>
          <w:szCs w:val="28"/>
          <w:lang w:val="en-US" w:eastAsia="zh-CN" w:bidi="ar-SA"/>
        </w:rPr>
        <w:t>政务服务中心建设和制度</w:t>
      </w:r>
      <w:r>
        <w:rPr>
          <w:rFonts w:hint="eastAsia" w:ascii="宋体" w:hAnsi="宋体" w:cs="宋体"/>
          <w:kern w:val="2"/>
          <w:sz w:val="28"/>
          <w:szCs w:val="28"/>
          <w:lang w:val="en-US" w:bidi="ar-SA"/>
        </w:rPr>
        <w:t>建设。适老化和适残化本身就</w:t>
      </w:r>
      <w:r>
        <w:rPr>
          <w:rFonts w:hint="eastAsia" w:ascii="宋体" w:hAnsi="宋体" w:cs="宋体"/>
          <w:kern w:val="2"/>
          <w:sz w:val="28"/>
          <w:szCs w:val="28"/>
          <w:lang w:val="en-US" w:eastAsia="zh-CN" w:bidi="ar-SA"/>
        </w:rPr>
        <w:t>政务服务中心建设和制度建设的</w:t>
      </w:r>
      <w:r>
        <w:rPr>
          <w:rFonts w:hint="eastAsia" w:ascii="宋体" w:hAnsi="宋体" w:cs="宋体"/>
          <w:kern w:val="2"/>
          <w:sz w:val="28"/>
          <w:szCs w:val="28"/>
          <w:lang w:val="en-US" w:bidi="ar-SA"/>
        </w:rPr>
        <w:t>一部分，在过去并未被单独提出，随着</w:t>
      </w:r>
      <w:r>
        <w:rPr>
          <w:rFonts w:hint="eastAsia" w:ascii="宋体" w:hAnsi="宋体" w:cs="宋体"/>
          <w:kern w:val="2"/>
          <w:sz w:val="28"/>
          <w:szCs w:val="28"/>
          <w:lang w:val="en-US" w:eastAsia="zh-CN" w:bidi="ar-SA"/>
        </w:rPr>
        <w:t>政务服务事业发展的</w:t>
      </w:r>
      <w:r>
        <w:rPr>
          <w:rFonts w:hint="eastAsia" w:ascii="宋体" w:hAnsi="宋体" w:cs="宋体"/>
          <w:kern w:val="2"/>
          <w:sz w:val="28"/>
          <w:szCs w:val="28"/>
          <w:lang w:val="en-US" w:bidi="ar-SA"/>
        </w:rPr>
        <w:t>需求，适老性化和适残化</w:t>
      </w:r>
      <w:r>
        <w:rPr>
          <w:rFonts w:hint="eastAsia" w:ascii="宋体" w:hAnsi="宋体" w:cs="宋体"/>
          <w:kern w:val="2"/>
          <w:sz w:val="28"/>
          <w:szCs w:val="28"/>
          <w:lang w:val="en-US" w:eastAsia="zh-CN" w:bidi="ar-SA"/>
        </w:rPr>
        <w:t>成为了政务服务中心</w:t>
      </w:r>
      <w:r>
        <w:rPr>
          <w:rFonts w:hint="eastAsia" w:ascii="宋体" w:hAnsi="宋体" w:cs="宋体"/>
          <w:kern w:val="2"/>
          <w:sz w:val="28"/>
          <w:szCs w:val="28"/>
          <w:lang w:val="en-US" w:bidi="ar-SA"/>
        </w:rPr>
        <w:t>建设</w:t>
      </w:r>
      <w:r>
        <w:rPr>
          <w:rFonts w:hint="eastAsia" w:ascii="宋体" w:hAnsi="宋体" w:cs="宋体"/>
          <w:kern w:val="2"/>
          <w:sz w:val="28"/>
          <w:szCs w:val="28"/>
          <w:lang w:val="en-US" w:eastAsia="zh-CN" w:bidi="ar-SA"/>
        </w:rPr>
        <w:t>的</w:t>
      </w:r>
      <w:r>
        <w:rPr>
          <w:rFonts w:hint="eastAsia" w:ascii="宋体" w:hAnsi="宋体" w:cs="宋体"/>
          <w:kern w:val="2"/>
          <w:sz w:val="28"/>
          <w:szCs w:val="28"/>
          <w:lang w:val="en-US" w:bidi="ar-SA"/>
        </w:rPr>
        <w:t>更高</w:t>
      </w:r>
      <w:r>
        <w:rPr>
          <w:rFonts w:hint="eastAsia" w:ascii="宋体" w:hAnsi="宋体" w:cs="宋体"/>
          <w:kern w:val="2"/>
          <w:sz w:val="28"/>
          <w:szCs w:val="28"/>
          <w:lang w:val="en-US" w:eastAsia="zh-CN" w:bidi="ar-SA"/>
        </w:rPr>
        <w:t>追求</w:t>
      </w:r>
      <w:r>
        <w:rPr>
          <w:rFonts w:hint="eastAsia" w:ascii="宋体" w:hAnsi="宋体" w:cs="宋体"/>
          <w:kern w:val="2"/>
          <w:sz w:val="28"/>
          <w:szCs w:val="28"/>
          <w:lang w:val="en-US" w:bidi="ar-SA"/>
        </w:rPr>
        <w:t>。</w:t>
      </w:r>
    </w:p>
    <w:p>
      <w:pPr>
        <w:pStyle w:val="3"/>
        <w:spacing w:before="0" w:line="360" w:lineRule="auto"/>
        <w:ind w:left="0" w:firstLine="560" w:firstLineChars="200"/>
        <w:rPr>
          <w:b w:val="0"/>
          <w:bCs w:val="0"/>
        </w:rPr>
      </w:pPr>
      <w:r>
        <w:rPr>
          <w:b w:val="0"/>
          <w:bCs w:val="0"/>
        </w:rPr>
        <w:t>二、标准编制的原则</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在编制过程中，主要遵循了以下的原则：</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（一）本标准的编制以相关法律法规为基本前提，以国家信息化的相关文件精神为依据，以政务服务中心相关规划为依据。</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（二）本标准在编制过程中，充分考虑了《关于印发广东数字政府线上服务平台及市、县（区）政务服务中心适老化、适残化改造工作指引的通知》提出的要求，标准的内容以适老化适残化的实际需求为基础。</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（三）本标准充分考虑了当前政务服务工作的发展需要，考虑了政务服务中心应当具备先进性、成熟性和保障性。</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（四）本标准应确保信息的完整性、确保信息内容可以满足老年人和残疾人的需求。</w:t>
      </w:r>
    </w:p>
    <w:p>
      <w:pPr>
        <w:pStyle w:val="3"/>
        <w:spacing w:before="0" w:line="360" w:lineRule="auto"/>
        <w:ind w:left="0" w:firstLine="560" w:firstLineChars="200"/>
        <w:rPr>
          <w:b w:val="0"/>
          <w:bCs w:val="0"/>
        </w:rPr>
      </w:pPr>
      <w:r>
        <w:rPr>
          <w:b w:val="0"/>
          <w:bCs w:val="0"/>
        </w:rPr>
        <w:t>三、编制思路和依据</w:t>
      </w:r>
    </w:p>
    <w:p>
      <w:pPr>
        <w:pStyle w:val="8"/>
        <w:numPr>
          <w:ilvl w:val="0"/>
          <w:numId w:val="1"/>
        </w:numPr>
        <w:tabs>
          <w:tab w:val="left" w:pos="960"/>
        </w:tabs>
        <w:spacing w:before="0" w:after="0" w:line="360" w:lineRule="auto"/>
        <w:ind w:left="0" w:right="0" w:firstLine="480" w:firstLineChars="200"/>
        <w:jc w:val="both"/>
        <w:rPr>
          <w:rFonts w:ascii="Times New Roman" w:hAnsi="Times New Roman" w:cs="Times New Roman"/>
          <w:sz w:val="24"/>
        </w:rPr>
      </w:pPr>
      <w:r>
        <w:rPr>
          <w:rFonts w:hint="default" w:ascii="Times New Roman" w:hAnsi="Times New Roman" w:cs="Times New Roman"/>
          <w:sz w:val="24"/>
        </w:rPr>
        <w:t>《</w:t>
      </w:r>
      <w:r>
        <w:rPr>
          <w:rFonts w:hint="default" w:ascii="宋体" w:hAnsi="宋体" w:eastAsia="宋体" w:cs="宋体"/>
          <w:kern w:val="2"/>
          <w:sz w:val="28"/>
          <w:szCs w:val="28"/>
          <w:lang w:val="en-US" w:eastAsia="zh-CN" w:bidi="ar-SA"/>
        </w:rPr>
        <w:t>国务院办公厅关于切实解决老年人运用智能技术困难的实施方案》(国办发</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2020</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45号）</w:t>
      </w:r>
    </w:p>
    <w:p>
      <w:pPr>
        <w:pStyle w:val="8"/>
        <w:numPr>
          <w:ilvl w:val="0"/>
          <w:numId w:val="1"/>
        </w:numPr>
        <w:tabs>
          <w:tab w:val="left" w:pos="960"/>
        </w:tabs>
        <w:spacing w:before="0" w:after="0" w:line="360" w:lineRule="auto"/>
        <w:ind w:left="0" w:right="0" w:firstLine="560" w:firstLineChars="200"/>
        <w:jc w:val="both"/>
        <w:rPr>
          <w:rFonts w:ascii="Times New Roman" w:hAnsi="Times New Roman" w:cs="Times New Roman"/>
          <w:sz w:val="24"/>
        </w:rPr>
      </w:pPr>
      <w:r>
        <w:rPr>
          <w:rFonts w:hint="default" w:ascii="宋体" w:hAnsi="宋体" w:eastAsia="宋体" w:cs="宋体"/>
          <w:kern w:val="2"/>
          <w:sz w:val="28"/>
          <w:szCs w:val="28"/>
          <w:lang w:val="en-US" w:eastAsia="zh-CN" w:bidi="ar-SA"/>
        </w:rPr>
        <w:t>《国办电子政务办关于便利老年人办事服务有关事项的通知》(国办电政函〔2020〕124号）</w:t>
      </w:r>
    </w:p>
    <w:p>
      <w:pPr>
        <w:pStyle w:val="8"/>
        <w:numPr>
          <w:ilvl w:val="0"/>
          <w:numId w:val="1"/>
        </w:numPr>
        <w:tabs>
          <w:tab w:val="left" w:pos="960"/>
        </w:tabs>
        <w:spacing w:before="0" w:after="0" w:line="360" w:lineRule="auto"/>
        <w:ind w:left="0" w:right="0" w:firstLine="560" w:firstLineChars="200"/>
        <w:jc w:val="both"/>
        <w:rPr>
          <w:rFonts w:ascii="Times New Roman" w:hAnsi="Times New Roman" w:cs="Times New Roman"/>
          <w:sz w:val="24"/>
        </w:rPr>
      </w:pPr>
      <w:r>
        <w:rPr>
          <w:rFonts w:hint="default" w:ascii="宋体" w:hAnsi="宋体" w:eastAsia="宋体" w:cs="宋体"/>
          <w:kern w:val="2"/>
          <w:sz w:val="28"/>
          <w:szCs w:val="28"/>
          <w:lang w:val="en-US" w:eastAsia="zh-CN" w:bidi="ar-SA"/>
        </w:rPr>
        <w:t>《关于印发广东数字政府线上服务平台及市、县（区）政务服务中心适老化、适残化改造工作指引的通知》（粤政数函〔2022〕187号）</w:t>
      </w:r>
    </w:p>
    <w:p>
      <w:pPr>
        <w:pStyle w:val="8"/>
        <w:numPr>
          <w:ilvl w:val="0"/>
          <w:numId w:val="1"/>
        </w:numPr>
        <w:tabs>
          <w:tab w:val="left" w:pos="960"/>
        </w:tabs>
        <w:spacing w:before="0" w:after="0" w:line="360" w:lineRule="auto"/>
        <w:ind w:left="0" w:right="0" w:firstLine="560" w:firstLineChars="200"/>
        <w:jc w:val="both"/>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GB/T 10001.9</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2021 公共信息图形符号 第9部分:无障碍设施符号</w:t>
      </w:r>
    </w:p>
    <w:p>
      <w:pPr>
        <w:pStyle w:val="8"/>
        <w:numPr>
          <w:ilvl w:val="0"/>
          <w:numId w:val="1"/>
        </w:numPr>
        <w:tabs>
          <w:tab w:val="left" w:pos="960"/>
        </w:tabs>
        <w:spacing w:before="0" w:after="0" w:line="360" w:lineRule="auto"/>
        <w:ind w:left="0" w:right="0" w:firstLine="560" w:firstLineChars="200"/>
        <w:jc w:val="both"/>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GB 50763</w:t>
      </w:r>
      <w:r>
        <w:rPr>
          <w:rFonts w:hint="eastAsia" w:ascii="宋体" w:hAnsi="宋体" w:eastAsia="宋体" w:cs="宋体"/>
          <w:kern w:val="2"/>
          <w:sz w:val="28"/>
          <w:szCs w:val="28"/>
          <w:lang w:val="en-US" w:eastAsia="zh-CN" w:bidi="ar-SA"/>
        </w:rPr>
        <w:t>—</w:t>
      </w:r>
      <w:r>
        <w:rPr>
          <w:rFonts w:hint="default" w:ascii="宋体" w:hAnsi="宋体" w:eastAsia="宋体" w:cs="宋体"/>
          <w:kern w:val="2"/>
          <w:sz w:val="28"/>
          <w:szCs w:val="28"/>
          <w:lang w:val="en-US" w:eastAsia="zh-CN" w:bidi="ar-SA"/>
        </w:rPr>
        <w:t>2012 无障碍设计规范</w:t>
      </w:r>
    </w:p>
    <w:p>
      <w:pPr>
        <w:pStyle w:val="3"/>
        <w:spacing w:before="0" w:line="360" w:lineRule="auto"/>
        <w:ind w:left="0" w:firstLine="560" w:firstLineChars="200"/>
        <w:rPr>
          <w:b w:val="0"/>
          <w:bCs w:val="0"/>
        </w:rPr>
      </w:pPr>
      <w:r>
        <w:rPr>
          <w:b w:val="0"/>
          <w:bCs w:val="0"/>
        </w:rPr>
        <w:t>四、标准的制定过程</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（一）启动阶段</w:t>
      </w:r>
    </w:p>
    <w:p>
      <w:pPr>
        <w:autoSpaceDE/>
        <w:autoSpaceDN/>
        <w:spacing w:before="0" w:after="0" w:line="360" w:lineRule="auto"/>
        <w:ind w:left="0" w:right="0" w:firstLine="560" w:firstLineChars="200"/>
        <w:jc w:val="both"/>
        <w:rPr>
          <w:rFonts w:hint="eastAsia" w:ascii="宋体" w:hAnsi="宋体" w:cs="宋体"/>
          <w:kern w:val="2"/>
          <w:sz w:val="28"/>
          <w:szCs w:val="28"/>
          <w:lang w:val="en-US" w:eastAsia="zh-CN" w:bidi="ar-SA"/>
        </w:rPr>
      </w:pPr>
      <w:r>
        <w:rPr>
          <w:rFonts w:hint="eastAsia" w:ascii="宋体" w:hAnsi="宋体" w:cs="宋体"/>
          <w:kern w:val="2"/>
          <w:sz w:val="28"/>
          <w:szCs w:val="28"/>
          <w:lang w:val="en-US" w:bidi="ar-SA"/>
        </w:rPr>
        <w:t>202</w:t>
      </w:r>
      <w:r>
        <w:rPr>
          <w:rFonts w:hint="eastAsia" w:ascii="宋体" w:hAnsi="宋体" w:cs="宋体"/>
          <w:kern w:val="2"/>
          <w:sz w:val="28"/>
          <w:szCs w:val="28"/>
          <w:lang w:val="en-US" w:eastAsia="zh-CN" w:bidi="ar-SA"/>
        </w:rPr>
        <w:t>3</w:t>
      </w:r>
      <w:r>
        <w:rPr>
          <w:rFonts w:hint="eastAsia" w:ascii="宋体" w:hAnsi="宋体" w:cs="宋体"/>
          <w:kern w:val="2"/>
          <w:sz w:val="28"/>
          <w:szCs w:val="28"/>
          <w:lang w:val="en-US" w:bidi="ar-SA"/>
        </w:rPr>
        <w:t>年</w:t>
      </w:r>
      <w:r>
        <w:rPr>
          <w:rFonts w:hint="eastAsia" w:ascii="宋体" w:hAnsi="宋体" w:cs="宋体"/>
          <w:kern w:val="2"/>
          <w:sz w:val="28"/>
          <w:szCs w:val="28"/>
          <w:lang w:val="en-US" w:eastAsia="zh-CN" w:bidi="ar-SA"/>
        </w:rPr>
        <w:t>7</w:t>
      </w:r>
      <w:r>
        <w:rPr>
          <w:rFonts w:hint="eastAsia" w:ascii="宋体" w:hAnsi="宋体" w:cs="宋体"/>
          <w:kern w:val="2"/>
          <w:sz w:val="28"/>
          <w:szCs w:val="28"/>
          <w:lang w:val="en-US" w:bidi="ar-SA"/>
        </w:rPr>
        <w:t>月，由广东省政务服务</w:t>
      </w:r>
      <w:r>
        <w:rPr>
          <w:rFonts w:hint="eastAsia" w:cs="宋体"/>
          <w:kern w:val="2"/>
          <w:sz w:val="28"/>
          <w:szCs w:val="28"/>
          <w:lang w:val="en-US" w:eastAsia="zh-CN" w:bidi="ar-SA"/>
        </w:rPr>
        <w:t>和</w:t>
      </w:r>
      <w:r>
        <w:rPr>
          <w:rFonts w:hint="eastAsia" w:ascii="宋体" w:hAnsi="宋体" w:cs="宋体"/>
          <w:kern w:val="2"/>
          <w:sz w:val="28"/>
          <w:szCs w:val="28"/>
          <w:lang w:val="en-US" w:bidi="ar-SA"/>
        </w:rPr>
        <w:t>数据管理局提出，并组织成立</w:t>
      </w:r>
      <w:r>
        <w:rPr>
          <w:rFonts w:hint="eastAsia" w:ascii="宋体" w:hAnsi="宋体" w:cs="宋体"/>
          <w:kern w:val="2"/>
          <w:sz w:val="28"/>
          <w:szCs w:val="28"/>
          <w:lang w:val="en-US" w:eastAsia="zh-CN" w:bidi="ar-SA"/>
        </w:rPr>
        <w:t>标准起草</w:t>
      </w:r>
      <w:r>
        <w:rPr>
          <w:rFonts w:hint="eastAsia" w:ascii="宋体" w:hAnsi="宋体" w:cs="宋体"/>
          <w:kern w:val="2"/>
          <w:sz w:val="28"/>
          <w:szCs w:val="28"/>
          <w:lang w:val="en-US" w:bidi="ar-SA"/>
        </w:rPr>
        <w:t>组负责标准起草工作。</w:t>
      </w:r>
      <w:r>
        <w:rPr>
          <w:rFonts w:hint="eastAsia" w:ascii="宋体" w:hAnsi="宋体" w:cs="宋体"/>
          <w:kern w:val="2"/>
          <w:sz w:val="28"/>
          <w:szCs w:val="28"/>
          <w:lang w:val="en-US" w:eastAsia="zh-CN" w:bidi="ar-SA"/>
        </w:rPr>
        <w:t>标准起草组成员由广东省标准化研究院、惠州市政务服务</w:t>
      </w:r>
      <w:r>
        <w:rPr>
          <w:rFonts w:hint="eastAsia" w:cs="宋体"/>
          <w:kern w:val="2"/>
          <w:sz w:val="28"/>
          <w:szCs w:val="28"/>
          <w:lang w:val="en-US" w:eastAsia="zh-CN" w:bidi="ar-SA"/>
        </w:rPr>
        <w:t>和</w:t>
      </w:r>
      <w:r>
        <w:rPr>
          <w:rFonts w:hint="eastAsia" w:ascii="宋体" w:hAnsi="宋体" w:cs="宋体"/>
          <w:kern w:val="2"/>
          <w:sz w:val="28"/>
          <w:szCs w:val="28"/>
          <w:lang w:val="en-US" w:eastAsia="zh-CN" w:bidi="ar-SA"/>
        </w:rPr>
        <w:t>数据管理局、广州市政务服务中心、江门市政务服务</w:t>
      </w:r>
      <w:r>
        <w:rPr>
          <w:rFonts w:hint="eastAsia" w:cs="宋体"/>
          <w:kern w:val="2"/>
          <w:sz w:val="28"/>
          <w:szCs w:val="28"/>
          <w:lang w:val="en-US" w:eastAsia="zh-CN" w:bidi="ar-SA"/>
        </w:rPr>
        <w:t>和</w:t>
      </w:r>
      <w:r>
        <w:rPr>
          <w:rFonts w:hint="eastAsia" w:ascii="宋体" w:hAnsi="宋体" w:cs="宋体"/>
          <w:kern w:val="2"/>
          <w:sz w:val="28"/>
          <w:szCs w:val="28"/>
          <w:lang w:val="en-US" w:eastAsia="zh-CN" w:bidi="ar-SA"/>
        </w:rPr>
        <w:t>数据管理局、广州市番禺区政务服务数据管理局组成。</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（二）起草阶段</w:t>
      </w:r>
    </w:p>
    <w:p>
      <w:pPr>
        <w:autoSpaceDE/>
        <w:autoSpaceDN/>
        <w:spacing w:before="0" w:after="0" w:line="360" w:lineRule="auto"/>
        <w:ind w:left="0" w:right="0" w:firstLine="560" w:firstLineChars="200"/>
        <w:jc w:val="both"/>
        <w:rPr>
          <w:rFonts w:hint="eastAsia" w:ascii="宋体" w:hAnsi="宋体" w:cs="宋体"/>
          <w:kern w:val="2"/>
          <w:sz w:val="28"/>
          <w:szCs w:val="28"/>
          <w:lang w:val="en-US" w:eastAsia="zh-CN" w:bidi="ar-SA"/>
        </w:rPr>
      </w:pPr>
      <w:r>
        <w:rPr>
          <w:rFonts w:hint="eastAsia" w:ascii="宋体" w:hAnsi="宋体" w:cs="宋体"/>
          <w:kern w:val="2"/>
          <w:sz w:val="28"/>
          <w:szCs w:val="28"/>
          <w:lang w:val="en-US" w:bidi="ar-SA"/>
        </w:rPr>
        <w:t>202</w:t>
      </w:r>
      <w:r>
        <w:rPr>
          <w:rFonts w:hint="eastAsia" w:ascii="宋体" w:hAnsi="宋体" w:cs="宋体"/>
          <w:kern w:val="2"/>
          <w:sz w:val="28"/>
          <w:szCs w:val="28"/>
          <w:lang w:val="en-US" w:eastAsia="zh-CN" w:bidi="ar-SA"/>
        </w:rPr>
        <w:t>4</w:t>
      </w:r>
      <w:r>
        <w:rPr>
          <w:rFonts w:hint="eastAsia" w:ascii="宋体" w:hAnsi="宋体" w:cs="宋体"/>
          <w:kern w:val="2"/>
          <w:sz w:val="28"/>
          <w:szCs w:val="28"/>
          <w:lang w:val="en-US" w:bidi="ar-SA"/>
        </w:rPr>
        <w:t>年</w:t>
      </w:r>
      <w:r>
        <w:rPr>
          <w:rFonts w:hint="eastAsia" w:ascii="宋体" w:hAnsi="宋体" w:cs="宋体"/>
          <w:kern w:val="2"/>
          <w:sz w:val="28"/>
          <w:szCs w:val="28"/>
          <w:lang w:val="en-US" w:eastAsia="zh-CN" w:bidi="ar-SA"/>
        </w:rPr>
        <w:t>1</w:t>
      </w:r>
      <w:r>
        <w:rPr>
          <w:rFonts w:hint="eastAsia" w:ascii="宋体" w:hAnsi="宋体" w:cs="宋体"/>
          <w:kern w:val="2"/>
          <w:sz w:val="28"/>
          <w:szCs w:val="28"/>
          <w:lang w:val="en-US" w:bidi="ar-SA"/>
        </w:rPr>
        <w:t>月，由广东省标准化研究院组织</w:t>
      </w:r>
      <w:r>
        <w:rPr>
          <w:rFonts w:hint="eastAsia" w:ascii="宋体" w:hAnsi="宋体" w:cs="宋体"/>
          <w:kern w:val="2"/>
          <w:sz w:val="28"/>
          <w:szCs w:val="28"/>
          <w:lang w:val="en-US" w:eastAsia="zh-CN" w:bidi="ar-SA"/>
        </w:rPr>
        <w:t>参与单位（惠州市政务服务</w:t>
      </w:r>
      <w:r>
        <w:rPr>
          <w:rFonts w:hint="eastAsia" w:cs="宋体"/>
          <w:kern w:val="2"/>
          <w:sz w:val="28"/>
          <w:szCs w:val="28"/>
          <w:lang w:val="en-US" w:eastAsia="zh-CN" w:bidi="ar-SA"/>
        </w:rPr>
        <w:t>和</w:t>
      </w:r>
      <w:r>
        <w:rPr>
          <w:rFonts w:hint="eastAsia" w:ascii="宋体" w:hAnsi="宋体" w:cs="宋体"/>
          <w:kern w:val="2"/>
          <w:sz w:val="28"/>
          <w:szCs w:val="28"/>
          <w:lang w:val="en-US" w:eastAsia="zh-CN" w:bidi="ar-SA"/>
        </w:rPr>
        <w:t>数据管理局、广州市政务服务中心、江门市政务服务</w:t>
      </w:r>
      <w:r>
        <w:rPr>
          <w:rFonts w:hint="eastAsia" w:cs="宋体"/>
          <w:kern w:val="2"/>
          <w:sz w:val="28"/>
          <w:szCs w:val="28"/>
          <w:lang w:val="en-US" w:eastAsia="zh-CN" w:bidi="ar-SA"/>
        </w:rPr>
        <w:t>和</w:t>
      </w:r>
      <w:r>
        <w:rPr>
          <w:rFonts w:hint="eastAsia" w:ascii="宋体" w:hAnsi="宋体" w:cs="宋体"/>
          <w:kern w:val="2"/>
          <w:sz w:val="28"/>
          <w:szCs w:val="28"/>
          <w:lang w:val="en-US" w:eastAsia="zh-CN" w:bidi="ar-SA"/>
        </w:rPr>
        <w:t>数据管理局、广州市番禺区政务服务数据管理局）开展标准起草组内部征求意见</w:t>
      </w:r>
      <w:r>
        <w:rPr>
          <w:rFonts w:hint="eastAsia" w:ascii="宋体" w:hAnsi="宋体" w:cs="宋体"/>
          <w:kern w:val="2"/>
          <w:sz w:val="28"/>
          <w:szCs w:val="28"/>
          <w:lang w:val="en-US" w:bidi="ar-SA"/>
        </w:rPr>
        <w:t>，标准起草组成员就标准的结构和内容</w:t>
      </w:r>
      <w:r>
        <w:rPr>
          <w:rFonts w:hint="eastAsia" w:ascii="宋体" w:hAnsi="宋体" w:cs="宋体"/>
          <w:kern w:val="2"/>
          <w:sz w:val="28"/>
          <w:szCs w:val="28"/>
          <w:lang w:val="en-US" w:eastAsia="zh-CN" w:bidi="ar-SA"/>
        </w:rPr>
        <w:t>进行研究</w:t>
      </w:r>
      <w:r>
        <w:rPr>
          <w:rFonts w:hint="eastAsia" w:ascii="宋体" w:hAnsi="宋体" w:cs="宋体"/>
          <w:kern w:val="2"/>
          <w:sz w:val="28"/>
          <w:szCs w:val="28"/>
          <w:lang w:val="en-US" w:bidi="ar-SA"/>
        </w:rPr>
        <w:t>，并提出修改意见</w:t>
      </w:r>
      <w:r>
        <w:rPr>
          <w:rFonts w:hint="eastAsia" w:ascii="宋体" w:hAnsi="宋体" w:cs="宋体"/>
          <w:kern w:val="2"/>
          <w:sz w:val="28"/>
          <w:szCs w:val="28"/>
          <w:lang w:val="en-US" w:eastAsia="zh-CN" w:bidi="ar-SA"/>
        </w:rPr>
        <w:t>，</w:t>
      </w:r>
      <w:r>
        <w:rPr>
          <w:rFonts w:hint="eastAsia" w:ascii="宋体" w:hAnsi="宋体" w:cs="宋体"/>
          <w:kern w:val="2"/>
          <w:sz w:val="28"/>
          <w:szCs w:val="28"/>
          <w:lang w:val="en-US" w:bidi="ar-SA"/>
        </w:rPr>
        <w:t>根据起草组提出的修改建议，形成标准</w:t>
      </w:r>
      <w:r>
        <w:rPr>
          <w:rFonts w:hint="eastAsia" w:ascii="宋体" w:hAnsi="宋体" w:cs="宋体"/>
          <w:kern w:val="2"/>
          <w:sz w:val="28"/>
          <w:szCs w:val="28"/>
          <w:lang w:val="en-US" w:eastAsia="zh-CN" w:bidi="ar-SA"/>
        </w:rPr>
        <w:t>征求意见稿。</w:t>
      </w:r>
    </w:p>
    <w:p>
      <w:pPr>
        <w:pStyle w:val="3"/>
        <w:spacing w:before="0" w:line="360" w:lineRule="auto"/>
        <w:ind w:left="0" w:firstLine="560" w:firstLineChars="200"/>
        <w:rPr>
          <w:b w:val="0"/>
          <w:bCs w:val="0"/>
        </w:rPr>
      </w:pPr>
      <w:r>
        <w:rPr>
          <w:b w:val="0"/>
          <w:bCs w:val="0"/>
        </w:rPr>
        <w:t>五、标准主要内容</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第1章 范围。本文件规定了线上线下无障碍政务服务的总体要求、实体大厅无障碍服务、网上办事无障碍服务等内容。</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本文件适用于各级政务服务中心、政务服务网上办事大厅、政务服务自助服务终端、政务服务移动终端等为老年人和</w:t>
      </w:r>
      <w:r>
        <w:rPr>
          <w:rFonts w:hint="default" w:ascii="宋体" w:hAnsi="宋体" w:cs="宋体"/>
          <w:kern w:val="2"/>
          <w:sz w:val="28"/>
          <w:szCs w:val="28"/>
          <w:lang w:val="en-US" w:eastAsia="zh-CN" w:bidi="ar-SA"/>
        </w:rPr>
        <w:t>残疾人</w:t>
      </w:r>
      <w:r>
        <w:rPr>
          <w:rFonts w:hint="eastAsia" w:ascii="宋体" w:hAnsi="宋体" w:cs="宋体"/>
          <w:kern w:val="2"/>
          <w:sz w:val="28"/>
          <w:szCs w:val="28"/>
          <w:lang w:val="en-US" w:bidi="ar-SA"/>
        </w:rPr>
        <w:t>等特殊人群提供便利化的无障碍服务。</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第2章 规范性引用文件。本文件共引用了如下规范性行文件： GB/T 10001.9</w:t>
      </w:r>
      <w:r>
        <w:rPr>
          <w:rFonts w:hint="eastAsia" w:ascii="宋体" w:hAnsi="宋体" w:cs="宋体"/>
          <w:kern w:val="2"/>
          <w:sz w:val="28"/>
          <w:szCs w:val="28"/>
          <w:lang w:val="en-US" w:eastAsia="zh-CN" w:bidi="ar-SA"/>
        </w:rPr>
        <w:t>—</w:t>
      </w:r>
      <w:r>
        <w:rPr>
          <w:rFonts w:hint="eastAsia" w:ascii="宋体" w:hAnsi="宋体" w:cs="宋体"/>
          <w:kern w:val="2"/>
          <w:sz w:val="28"/>
          <w:szCs w:val="28"/>
          <w:lang w:val="en-US" w:bidi="ar-SA"/>
        </w:rPr>
        <w:t>2021 公共信息图形符号 第9部分:无障碍设施符号GB 50763</w:t>
      </w:r>
      <w:r>
        <w:rPr>
          <w:rFonts w:hint="eastAsia" w:ascii="宋体" w:hAnsi="宋体" w:cs="宋体"/>
          <w:kern w:val="2"/>
          <w:sz w:val="28"/>
          <w:szCs w:val="28"/>
          <w:lang w:val="en-US" w:eastAsia="zh-CN" w:bidi="ar-SA"/>
        </w:rPr>
        <w:t>—</w:t>
      </w:r>
      <w:r>
        <w:rPr>
          <w:rFonts w:hint="eastAsia" w:ascii="宋体" w:hAnsi="宋体" w:cs="宋体"/>
          <w:kern w:val="2"/>
          <w:sz w:val="28"/>
          <w:szCs w:val="28"/>
          <w:lang w:val="en-US" w:bidi="ar-SA"/>
        </w:rPr>
        <w:t>2012 无障碍设计规范</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术语和定义。本标准未规范术语和定义。</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第4章 总体要求。各级政务服务中心适老适残化的总要求。</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第5章 基本要求。包括无障碍标识、无障碍停车位、无障碍通道、无障碍楼梯、台阶、盲道、无障碍出入口和无障碍卫生间的要求。</w:t>
      </w:r>
    </w:p>
    <w:p>
      <w:pPr>
        <w:autoSpaceDE/>
        <w:autoSpaceDN/>
        <w:spacing w:before="0" w:after="0" w:line="360" w:lineRule="auto"/>
        <w:ind w:left="0" w:right="0" w:firstLine="560" w:firstLineChars="200"/>
        <w:jc w:val="both"/>
      </w:pPr>
      <w:r>
        <w:rPr>
          <w:rFonts w:hint="eastAsia" w:ascii="宋体" w:hAnsi="宋体" w:cs="宋体"/>
          <w:kern w:val="2"/>
          <w:sz w:val="28"/>
          <w:szCs w:val="28"/>
          <w:lang w:val="en-US" w:bidi="ar-SA"/>
        </w:rPr>
        <w:t>第6章 功能服务区</w:t>
      </w:r>
      <w:r>
        <w:rPr>
          <w:rFonts w:hint="default" w:ascii="宋体" w:hAnsi="宋体" w:cs="宋体"/>
          <w:kern w:val="2"/>
          <w:sz w:val="28"/>
          <w:szCs w:val="28"/>
          <w:lang w:val="en-US" w:eastAsia="zh-CN" w:bidi="ar-SA"/>
        </w:rPr>
        <w:t>适老化适残化要求</w:t>
      </w:r>
      <w:r>
        <w:rPr>
          <w:rFonts w:hint="eastAsia" w:ascii="宋体" w:hAnsi="宋体" w:cs="宋体"/>
          <w:kern w:val="2"/>
          <w:sz w:val="28"/>
          <w:szCs w:val="28"/>
          <w:lang w:val="en-US" w:bidi="ar-SA"/>
        </w:rPr>
        <w:t>。包括咨询导办区、窗口服务区、休息等候区、申报辅导区、爱心接待室和24小时自助服务区。</w:t>
      </w:r>
    </w:p>
    <w:p>
      <w:pPr>
        <w:pStyle w:val="3"/>
        <w:spacing w:before="0" w:line="360" w:lineRule="auto"/>
        <w:ind w:left="0" w:firstLine="560" w:firstLineChars="200"/>
        <w:rPr>
          <w:b w:val="0"/>
          <w:bCs w:val="0"/>
        </w:rPr>
      </w:pPr>
      <w:r>
        <w:rPr>
          <w:b w:val="0"/>
          <w:bCs w:val="0"/>
        </w:rPr>
        <w:t>六、与有关的现行法律、法规和强制性国家标准的关系</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本标准符合现行法律、法规和强制性国家标准、行业标准、地方标准的要求。</w:t>
      </w:r>
    </w:p>
    <w:p>
      <w:pPr>
        <w:pStyle w:val="3"/>
        <w:spacing w:before="0" w:line="360" w:lineRule="auto"/>
        <w:ind w:left="0" w:firstLine="560" w:firstLineChars="200"/>
        <w:rPr>
          <w:b w:val="0"/>
          <w:bCs w:val="0"/>
        </w:rPr>
      </w:pPr>
      <w:r>
        <w:rPr>
          <w:b w:val="0"/>
          <w:bCs w:val="0"/>
        </w:rPr>
        <w:t>七、贯彻标准的要求和措施建议</w:t>
      </w:r>
    </w:p>
    <w:p>
      <w:pPr>
        <w:autoSpaceDE/>
        <w:autoSpaceDN/>
        <w:spacing w:before="0" w:after="0" w:line="360" w:lineRule="auto"/>
        <w:ind w:left="0" w:right="0" w:firstLine="560" w:firstLineChars="200"/>
        <w:jc w:val="both"/>
        <w:rPr>
          <w:rFonts w:hint="eastAsia" w:ascii="宋体" w:hAnsi="宋体" w:cs="宋体"/>
          <w:kern w:val="2"/>
          <w:sz w:val="28"/>
          <w:szCs w:val="28"/>
          <w:lang w:val="en-US" w:bidi="ar-SA"/>
        </w:rPr>
      </w:pPr>
      <w:r>
        <w:rPr>
          <w:rFonts w:hint="eastAsia" w:ascii="宋体" w:hAnsi="宋体" w:cs="宋体"/>
          <w:kern w:val="2"/>
          <w:sz w:val="28"/>
          <w:szCs w:val="28"/>
          <w:lang w:val="en-US" w:bidi="ar-SA"/>
        </w:rPr>
        <w:t>本标准拟作为推荐性地方标准</w:t>
      </w:r>
      <w:r>
        <w:rPr>
          <w:rFonts w:hint="eastAsia" w:ascii="宋体" w:hAnsi="宋体" w:cs="宋体"/>
          <w:kern w:val="2"/>
          <w:sz w:val="28"/>
          <w:szCs w:val="28"/>
          <w:lang w:val="en-US" w:eastAsia="zh-CN" w:bidi="ar-SA"/>
        </w:rPr>
        <w:t>，</w:t>
      </w:r>
      <w:r>
        <w:rPr>
          <w:rFonts w:hint="eastAsia" w:ascii="宋体" w:hAnsi="宋体" w:cs="宋体"/>
          <w:kern w:val="2"/>
          <w:sz w:val="28"/>
          <w:szCs w:val="28"/>
          <w:lang w:val="en-US" w:bidi="ar-SA"/>
        </w:rPr>
        <w:t>为政务服务中心适老化适残化的规划、设计、建设依据</w:t>
      </w:r>
      <w:r>
        <w:rPr>
          <w:rFonts w:hint="eastAsia" w:ascii="宋体" w:hAnsi="宋体" w:cs="宋体"/>
          <w:kern w:val="2"/>
          <w:sz w:val="28"/>
          <w:szCs w:val="28"/>
          <w:lang w:val="en-US" w:eastAsia="zh-CN" w:bidi="ar-SA"/>
        </w:rPr>
        <w:t>。</w:t>
      </w:r>
      <w:r>
        <w:rPr>
          <w:rFonts w:hint="eastAsia" w:ascii="宋体" w:hAnsi="宋体" w:cs="宋体"/>
          <w:kern w:val="2"/>
          <w:sz w:val="28"/>
          <w:szCs w:val="28"/>
          <w:lang w:val="en-US" w:bidi="ar-SA"/>
        </w:rPr>
        <w:t>标准发布后，</w:t>
      </w:r>
      <w:r>
        <w:rPr>
          <w:rFonts w:hint="eastAsia" w:ascii="宋体" w:hAnsi="宋体" w:cs="宋体"/>
          <w:kern w:val="2"/>
          <w:sz w:val="28"/>
          <w:szCs w:val="28"/>
          <w:lang w:val="en-US" w:eastAsia="zh-CN" w:bidi="ar-SA"/>
        </w:rPr>
        <w:t>建议</w:t>
      </w:r>
      <w:r>
        <w:rPr>
          <w:rFonts w:hint="eastAsia" w:ascii="宋体" w:hAnsi="宋体" w:cs="宋体"/>
          <w:kern w:val="2"/>
          <w:sz w:val="28"/>
          <w:szCs w:val="28"/>
          <w:lang w:val="en-US" w:bidi="ar-SA"/>
        </w:rPr>
        <w:t>在全省</w:t>
      </w:r>
      <w:r>
        <w:rPr>
          <w:rFonts w:hint="eastAsia" w:ascii="宋体" w:hAnsi="宋体" w:cs="宋体"/>
          <w:kern w:val="2"/>
          <w:sz w:val="28"/>
          <w:szCs w:val="28"/>
          <w:lang w:val="en-US" w:eastAsia="zh-CN" w:bidi="ar-SA"/>
        </w:rPr>
        <w:t>政务服务中心、便民服务中心、便民服务站</w:t>
      </w:r>
      <w:r>
        <w:rPr>
          <w:rFonts w:hint="eastAsia" w:ascii="宋体" w:hAnsi="宋体" w:cs="宋体"/>
          <w:kern w:val="2"/>
          <w:sz w:val="28"/>
          <w:szCs w:val="28"/>
          <w:lang w:val="en-US" w:bidi="ar-SA"/>
        </w:rPr>
        <w:t>推广应用，由广东省政务服务</w:t>
      </w:r>
      <w:r>
        <w:rPr>
          <w:rFonts w:hint="eastAsia" w:cs="宋体"/>
          <w:kern w:val="2"/>
          <w:sz w:val="28"/>
          <w:szCs w:val="28"/>
          <w:lang w:val="en-US" w:eastAsia="zh-CN" w:bidi="ar-SA"/>
        </w:rPr>
        <w:t>和</w:t>
      </w:r>
      <w:r>
        <w:rPr>
          <w:rFonts w:hint="eastAsia" w:ascii="宋体" w:hAnsi="宋体" w:cs="宋体"/>
          <w:kern w:val="2"/>
          <w:sz w:val="28"/>
          <w:szCs w:val="28"/>
          <w:lang w:val="en-US" w:bidi="ar-SA"/>
        </w:rPr>
        <w:t>数据管理局统一组织宣传、贯彻和实施。</w:t>
      </w:r>
    </w:p>
    <w:p>
      <w:pPr>
        <w:pStyle w:val="4"/>
        <w:spacing w:before="0" w:line="360" w:lineRule="auto"/>
        <w:ind w:left="0" w:firstLine="480" w:firstLineChars="200"/>
        <w:rPr>
          <w:rFonts w:ascii="Times New Roman" w:hAnsi="Times New Roman" w:cs="Times New Roman"/>
        </w:rPr>
      </w:pPr>
    </w:p>
    <w:p>
      <w:pPr>
        <w:pStyle w:val="4"/>
        <w:spacing w:before="0" w:line="360" w:lineRule="auto"/>
        <w:ind w:left="0" w:right="0" w:firstLine="0" w:firstLineChars="0"/>
        <w:jc w:val="right"/>
        <w:rPr>
          <w:rFonts w:ascii="Times New Roman" w:hAnsi="Times New Roman" w:cs="Times New Roman"/>
          <w:sz w:val="28"/>
          <w:szCs w:val="28"/>
        </w:rPr>
      </w:pPr>
      <w:r>
        <w:rPr>
          <w:rFonts w:ascii="Times New Roman" w:hAnsi="Times New Roman" w:cs="Times New Roman"/>
          <w:sz w:val="28"/>
          <w:szCs w:val="28"/>
        </w:rPr>
        <w:t>标准</w:t>
      </w:r>
      <w:r>
        <w:rPr>
          <w:rFonts w:hint="eastAsia" w:ascii="Times New Roman" w:hAnsi="Times New Roman" w:cs="Times New Roman"/>
          <w:sz w:val="28"/>
          <w:szCs w:val="28"/>
          <w:lang w:eastAsia="zh-CN"/>
        </w:rPr>
        <w:t>起草工作</w:t>
      </w:r>
      <w:r>
        <w:rPr>
          <w:rFonts w:ascii="Times New Roman" w:hAnsi="Times New Roman" w:cs="Times New Roman"/>
          <w:sz w:val="28"/>
          <w:szCs w:val="28"/>
        </w:rPr>
        <w:t>组</w:t>
      </w:r>
    </w:p>
    <w:p>
      <w:pPr>
        <w:pStyle w:val="4"/>
        <w:spacing w:before="0" w:line="360" w:lineRule="auto"/>
        <w:ind w:left="0" w:right="0" w:firstLine="0" w:firstLineChars="0"/>
        <w:jc w:val="right"/>
        <w:rPr>
          <w:rFonts w:ascii="Times New Roman" w:hAnsi="Times New Roman" w:cs="Times New Roman"/>
          <w:sz w:val="28"/>
          <w:szCs w:val="28"/>
        </w:rPr>
      </w:pPr>
      <w:r>
        <w:rPr>
          <w:rFonts w:ascii="Times New Roman" w:hAnsi="Times New Roman" w:cs="Times New Roman"/>
          <w:sz w:val="28"/>
          <w:szCs w:val="28"/>
        </w:rPr>
        <w:t>202</w:t>
      </w:r>
      <w:r>
        <w:rPr>
          <w:rFonts w:hint="default" w:ascii="Times New Roman" w:hAnsi="Times New Roman" w:cs="Times New Roman"/>
          <w:sz w:val="28"/>
          <w:szCs w:val="28"/>
          <w:lang w:val="en-US" w:eastAsia="zh-CN"/>
        </w:rPr>
        <w:t>4</w:t>
      </w:r>
      <w:r>
        <w:rPr>
          <w:rFonts w:ascii="Times New Roman" w:hAnsi="Times New Roman" w:cs="Times New Roman"/>
          <w:sz w:val="28"/>
          <w:szCs w:val="28"/>
        </w:rPr>
        <w:t>年</w:t>
      </w:r>
      <w:r>
        <w:rPr>
          <w:rFonts w:hint="eastAsia" w:ascii="Times New Roman" w:hAnsi="Times New Roman" w:cs="Times New Roman"/>
          <w:sz w:val="28"/>
          <w:szCs w:val="28"/>
          <w:lang w:val="en-US" w:eastAsia="zh-CN"/>
        </w:rPr>
        <w:t>4</w:t>
      </w:r>
      <w:r>
        <w:rPr>
          <w:rFonts w:ascii="Times New Roman" w:hAnsi="Times New Roman" w:cs="Times New Roman"/>
          <w:sz w:val="28"/>
          <w:szCs w:val="28"/>
        </w:rPr>
        <w:t>月</w:t>
      </w:r>
      <w:r>
        <w:rPr>
          <w:rFonts w:hint="eastAsia" w:ascii="Times New Roman" w:hAnsi="Times New Roman" w:cs="Times New Roman"/>
          <w:sz w:val="28"/>
          <w:szCs w:val="28"/>
          <w:lang w:val="en-US" w:eastAsia="zh-CN"/>
        </w:rPr>
        <w:t>12</w:t>
      </w:r>
      <w:r>
        <w:rPr>
          <w:rFonts w:ascii="Times New Roman" w:hAnsi="Times New Roman" w:cs="Times New Roman"/>
          <w:sz w:val="28"/>
          <w:szCs w:val="28"/>
        </w:rPr>
        <w:t>日</w:t>
      </w:r>
    </w:p>
    <w:p>
      <w:pPr>
        <w:pStyle w:val="4"/>
        <w:spacing w:before="4"/>
        <w:ind w:left="0"/>
        <w:rPr>
          <w:rFonts w:ascii="Times New Roman"/>
          <w:sz w:val="17"/>
        </w:rPr>
      </w:pPr>
    </w:p>
    <w:sectPr>
      <w:pgSz w:w="11910" w:h="16840"/>
      <w:pgMar w:top="158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40" w:hanging="420"/>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352" w:hanging="420"/>
      </w:pPr>
      <w:rPr>
        <w:rFonts w:hint="default"/>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2977" w:hanging="420"/>
      </w:pPr>
      <w:rPr>
        <w:rFonts w:hint="default"/>
        <w:lang w:val="zh-CN" w:eastAsia="zh-CN" w:bidi="zh-CN"/>
      </w:rPr>
    </w:lvl>
    <w:lvl w:ilvl="4" w:tentative="0">
      <w:start w:val="0"/>
      <w:numFmt w:val="bullet"/>
      <w:lvlText w:val="•"/>
      <w:lvlJc w:val="left"/>
      <w:pPr>
        <w:ind w:left="3790" w:hanging="420"/>
      </w:pPr>
      <w:rPr>
        <w:rFonts w:hint="default"/>
        <w:lang w:val="zh-CN" w:eastAsia="zh-CN" w:bidi="zh-CN"/>
      </w:rPr>
    </w:lvl>
    <w:lvl w:ilvl="5" w:tentative="0">
      <w:start w:val="0"/>
      <w:numFmt w:val="bullet"/>
      <w:lvlText w:val="•"/>
      <w:lvlJc w:val="left"/>
      <w:pPr>
        <w:ind w:left="4603" w:hanging="420"/>
      </w:pPr>
      <w:rPr>
        <w:rFonts w:hint="default"/>
        <w:lang w:val="zh-CN" w:eastAsia="zh-CN" w:bidi="zh-CN"/>
      </w:rPr>
    </w:lvl>
    <w:lvl w:ilvl="6" w:tentative="0">
      <w:start w:val="0"/>
      <w:numFmt w:val="bullet"/>
      <w:lvlText w:val="•"/>
      <w:lvlJc w:val="left"/>
      <w:pPr>
        <w:ind w:left="5415" w:hanging="420"/>
      </w:pPr>
      <w:rPr>
        <w:rFonts w:hint="default"/>
        <w:lang w:val="zh-CN" w:eastAsia="zh-CN" w:bidi="zh-CN"/>
      </w:rPr>
    </w:lvl>
    <w:lvl w:ilvl="7" w:tentative="0">
      <w:start w:val="0"/>
      <w:numFmt w:val="bullet"/>
      <w:lvlText w:val="•"/>
      <w:lvlJc w:val="left"/>
      <w:pPr>
        <w:ind w:left="6228" w:hanging="420"/>
      </w:pPr>
      <w:rPr>
        <w:rFonts w:hint="default"/>
        <w:lang w:val="zh-CN" w:eastAsia="zh-CN" w:bidi="zh-CN"/>
      </w:rPr>
    </w:lvl>
    <w:lvl w:ilvl="8" w:tentative="0">
      <w:start w:val="0"/>
      <w:numFmt w:val="bullet"/>
      <w:lvlText w:val="•"/>
      <w:lvlJc w:val="left"/>
      <w:pPr>
        <w:ind w:left="7040"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6BC4CE2"/>
    <w:rsid w:val="07EF7E41"/>
    <w:rsid w:val="0CCB6E42"/>
    <w:rsid w:val="21D964D2"/>
    <w:rsid w:val="26F07BE7"/>
    <w:rsid w:val="2F0C722E"/>
    <w:rsid w:val="39034D5D"/>
    <w:rsid w:val="3CEA4E06"/>
    <w:rsid w:val="58FF2E58"/>
    <w:rsid w:val="5B1B59D5"/>
    <w:rsid w:val="641E3F90"/>
    <w:rsid w:val="66A75C06"/>
    <w:rsid w:val="680B3F13"/>
    <w:rsid w:val="756867E7"/>
    <w:rsid w:val="7A037BED"/>
    <w:rsid w:val="7C731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14"/>
      <w:ind w:left="679"/>
      <w:outlineLvl w:val="1"/>
    </w:pPr>
    <w:rPr>
      <w:rFonts w:ascii="黑体" w:hAnsi="黑体" w:eastAsia="黑体" w:cs="黑体"/>
      <w:b/>
      <w:bCs/>
      <w:sz w:val="28"/>
      <w:szCs w:val="28"/>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styleId="4">
    <w:name w:val="Body Text"/>
    <w:basedOn w:val="1"/>
    <w:qFormat/>
    <w:uiPriority w:val="1"/>
    <w:pPr>
      <w:spacing w:before="160"/>
      <w:ind w:left="120"/>
    </w:pPr>
    <w:rPr>
      <w:rFonts w:ascii="宋体" w:hAnsi="宋体" w:eastAsia="宋体" w:cs="宋体"/>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60"/>
      <w:ind w:left="960" w:hanging="42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2881</Words>
  <Characters>3032</Characters>
  <TotalTime>0</TotalTime>
  <ScaleCrop>false</ScaleCrop>
  <LinksUpToDate>false</LinksUpToDate>
  <CharactersWithSpaces>3048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2022-09-26T06:32:00Z</dcterms:created>
  <dc:creator>a</dc:creator>
  <cp:lastModifiedBy>微信用户</cp:lastModifiedBy>
  <dcterms:modified xsi:type="dcterms:W3CDTF">2024-07-04T07:27:25Z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WPS 文字</vt:lpwstr>
  </property>
  <property fmtid="{D5CDD505-2E9C-101B-9397-08002B2CF9AE}" pid="4" name="LastSaved">
    <vt:filetime>2022-09-26T00:00:00Z</vt:filetime>
  </property>
  <property fmtid="{D5CDD505-2E9C-101B-9397-08002B2CF9AE}" pid="5" name="KSOProductBuildVer">
    <vt:lpwstr>2052-12.1.0.16929</vt:lpwstr>
  </property>
  <property fmtid="{D5CDD505-2E9C-101B-9397-08002B2CF9AE}" pid="6" name="ICV">
    <vt:lpwstr>3B75D3173D3F4E138B405EC8A417F540_13</vt:lpwstr>
  </property>
  <property fmtid="{D5CDD505-2E9C-101B-9397-08002B2CF9AE}" pid="7" name="ribbonExt">
    <vt:lpwstr>{"WPSExtOfficeTab":{"OnGetEnabled":false,"OnGetVisible":false}}</vt:lpwstr>
  </property>
</Properties>
</file>