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84"/>
          <w:szCs w:val="84"/>
        </w:rPr>
      </w:pPr>
      <w:r>
        <w:rPr>
          <w:rFonts w:hint="eastAsia" w:ascii="华文中宋" w:hAnsi="华文中宋" w:eastAsia="华文中宋"/>
          <w:b/>
          <w:sz w:val="84"/>
          <w:szCs w:val="84"/>
        </w:rPr>
        <w:t>深圳市南山区南山街道办事处采购文件</w:t>
      </w:r>
    </w:p>
    <w:p>
      <w:pPr>
        <w:jc w:val="center"/>
        <w:rPr>
          <w:rFonts w:hint="eastAsia"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pPr>
        <w:pStyle w:val="3"/>
      </w:pPr>
      <w:r>
        <w:rPr>
          <w:rFonts w:hint="eastAsia"/>
        </w:rPr>
        <w:t>招标文件信息</w:t>
      </w:r>
    </w:p>
    <w:p>
      <w:pPr>
        <w:ind w:left="1620" w:hanging="1620" w:hangingChars="450"/>
        <w:jc w:val="left"/>
        <w:rPr>
          <w:rFonts w:hint="eastAsia"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rPr>
        <w:t xml:space="preserve"> </w:t>
      </w:r>
      <w:bookmarkStart w:id="1" w:name="_Hlk199418622"/>
      <w:r>
        <w:rPr>
          <w:rFonts w:hint="eastAsia" w:ascii="仿宋_GB2312" w:eastAsia="仿宋_GB2312" w:hAnsiTheme="minorEastAsia"/>
          <w:sz w:val="36"/>
          <w:szCs w:val="36"/>
        </w:rPr>
        <w:t>深圳市南山区南山街道办事处2025年家庭养老床位服务项目</w:t>
      </w:r>
      <w:bookmarkEnd w:id="1"/>
    </w:p>
    <w:bookmarkEnd w:id="0"/>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包    号:A</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项目类型:服务类</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采购方式:公开招标</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货币类型:人民币</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rPr>
          <w:rFonts w:hint="eastAsia" w:ascii="黑体" w:hAnsi="黑体" w:eastAsia="黑体"/>
          <w:sz w:val="32"/>
          <w:szCs w:val="32"/>
        </w:rPr>
      </w:pPr>
    </w:p>
    <w:p>
      <w:pPr>
        <w:pStyle w:val="3"/>
      </w:pPr>
      <w:r>
        <w:rPr>
          <w:rFonts w:hint="eastAsia"/>
        </w:rPr>
        <w:t>投标文件初审表</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pPr>
              <w:spacing w:line="520" w:lineRule="exact"/>
              <w:rPr>
                <w:rFonts w:ascii="仿宋_GB2312" w:eastAsia="仿宋_GB2312"/>
                <w:b/>
                <w:sz w:val="32"/>
                <w:szCs w:val="32"/>
              </w:rPr>
            </w:pPr>
            <w:r>
              <w:rPr>
                <w:rFonts w:hint="eastAsia" w:ascii="仿宋_GB2312" w:eastAsia="仿宋_GB2312"/>
                <w:b/>
                <w:sz w:val="32"/>
                <w:szCs w:val="32"/>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617" w:type="dxa"/>
            <w:vAlign w:val="center"/>
          </w:tcPr>
          <w:p>
            <w:pPr>
              <w:spacing w:line="520" w:lineRule="exact"/>
              <w:rPr>
                <w:rFonts w:ascii="仿宋_GB2312" w:eastAsia="仿宋_GB2312"/>
                <w:sz w:val="32"/>
                <w:szCs w:val="32"/>
              </w:rPr>
            </w:pPr>
            <w:r>
              <w:rPr>
                <w:rFonts w:hint="eastAsia" w:ascii="仿宋_GB2312" w:eastAsia="仿宋_GB2312"/>
                <w:sz w:val="32"/>
                <w:szCs w:val="32"/>
              </w:rPr>
              <w:t>具有独立承担民事责任能力的在中华人民共和国境内登记注册的法人或其他组织营业执照（或单位登记证书等相关证明材料）；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2" w:firstLineChars="200"/>
              <w:jc w:val="left"/>
              <w:rPr>
                <w:rFonts w:ascii="仿宋_GB2312" w:eastAsia="仿宋_GB2312"/>
                <w:b/>
                <w:sz w:val="32"/>
                <w:szCs w:val="32"/>
              </w:rPr>
            </w:pPr>
          </w:p>
        </w:tc>
        <w:tc>
          <w:tcPr>
            <w:tcW w:w="6617" w:type="dxa"/>
            <w:vAlign w:val="center"/>
          </w:tcPr>
          <w:p>
            <w:pPr>
              <w:spacing w:line="5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2" w:firstLineChars="200"/>
              <w:jc w:val="left"/>
              <w:rPr>
                <w:rFonts w:ascii="仿宋_GB2312" w:eastAsia="仿宋_GB2312"/>
                <w:b/>
                <w:sz w:val="32"/>
                <w:szCs w:val="32"/>
              </w:rPr>
            </w:pPr>
          </w:p>
        </w:tc>
        <w:tc>
          <w:tcPr>
            <w:tcW w:w="6617" w:type="dxa"/>
            <w:vAlign w:val="center"/>
          </w:tcPr>
          <w:p>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pPr>
              <w:spacing w:line="520" w:lineRule="exact"/>
              <w:rPr>
                <w:rFonts w:ascii="仿宋_GB2312" w:eastAsia="仿宋_GB2312"/>
                <w:sz w:val="32"/>
                <w:szCs w:val="32"/>
              </w:rPr>
            </w:pPr>
            <w:r>
              <w:rPr>
                <w:rFonts w:hint="eastAsia" w:ascii="仿宋_GB2312" w:eastAsia="仿宋_GB2312"/>
                <w:sz w:val="32"/>
                <w:szCs w:val="32"/>
              </w:rPr>
              <w:t>备注</w:t>
            </w:r>
          </w:p>
        </w:tc>
        <w:tc>
          <w:tcPr>
            <w:tcW w:w="7832" w:type="dxa"/>
            <w:gridSpan w:val="2"/>
            <w:vAlign w:val="center"/>
          </w:tcPr>
          <w:p>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pPr>
              <w:spacing w:line="520" w:lineRule="exact"/>
              <w:rPr>
                <w:rFonts w:ascii="仿宋_GB2312" w:eastAsia="仿宋_GB2312"/>
                <w:sz w:val="32"/>
                <w:szCs w:val="32"/>
              </w:rPr>
            </w:pPr>
            <w:r>
              <w:rPr>
                <w:rFonts w:hint="eastAsia" w:ascii="仿宋_GB2312" w:eastAsia="仿宋_GB2312"/>
                <w:sz w:val="32"/>
                <w:szCs w:val="32"/>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ascii="仿宋_GB2312" w:eastAsia="仿宋_GB2312"/>
                <w:sz w:val="32"/>
                <w:szCs w:val="32"/>
              </w:rPr>
              <w:t>4</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pPr>
        <w:widowControl/>
        <w:jc w:val="left"/>
        <w:rPr>
          <w:rFonts w:hint="eastAsia" w:asciiTheme="minorEastAsia" w:hAnsiTheme="minorEastAsia" w:eastAsiaTheme="minorEastAsia"/>
        </w:rPr>
      </w:pPr>
      <w:r>
        <w:rPr>
          <w:rFonts w:hint="eastAsia" w:asciiTheme="minorEastAsia" w:hAnsiTheme="minorEastAsia" w:eastAsiaTheme="minorEastAsia"/>
          <w:color w:val="0000FF"/>
        </w:rPr>
        <w:br w:type="page"/>
      </w:r>
    </w:p>
    <w:p>
      <w:pPr>
        <w:pStyle w:val="3"/>
      </w:pPr>
      <w:r>
        <w:rPr>
          <w:rFonts w:hint="eastAsia"/>
        </w:rPr>
        <w:t>评标信息</w:t>
      </w:r>
    </w:p>
    <w:p>
      <w:pPr>
        <w:spacing w:line="520" w:lineRule="exact"/>
        <w:ind w:firstLine="642"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6E3BC"/>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6E3BC"/>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6E3BC"/>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rPr>
              <w:t>5</w:t>
            </w:r>
            <w:r>
              <w:rPr>
                <w:rFonts w:hint="eastAsia" w:ascii="仿宋_GB2312" w:hAnsi="宋体" w:eastAsia="仿宋_GB2312" w:cs="宋体"/>
                <w:b/>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项目实施方案</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eastAsia="仿宋_GB2312"/>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投标人需提供项目服务方案，服务方案包含但不限于：</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1.对本项目的理解和认识；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2.项目重点难点分析、应对措施及相关的合理化建议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3.项目预期成果</w:t>
            </w:r>
          </w:p>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投标人提供的项目服务方案包含以上3点且符合项目需求的得</w:t>
            </w:r>
            <w:r>
              <w:rPr>
                <w:rFonts w:ascii="仿宋_GB2312" w:hAnsi="宋体" w:eastAsia="仿宋_GB2312" w:cs="宋体"/>
                <w:sz w:val="28"/>
                <w:szCs w:val="28"/>
              </w:rPr>
              <w:t>1</w:t>
            </w:r>
            <w:r>
              <w:rPr>
                <w:rFonts w:hint="eastAsia" w:ascii="仿宋_GB2312" w:hAnsi="宋体" w:eastAsia="仿宋_GB2312" w:cs="宋体"/>
                <w:sz w:val="28"/>
                <w:szCs w:val="28"/>
              </w:rPr>
              <w:t>0分。</w:t>
            </w:r>
          </w:p>
          <w:p>
            <w:pPr>
              <w:tabs>
                <w:tab w:val="left" w:pos="2880"/>
              </w:tabs>
              <w:spacing w:line="0" w:lineRule="atLeast"/>
              <w:ind w:left="46" w:leftChars="19" w:firstLine="560" w:firstLineChars="200"/>
            </w:pPr>
            <w:r>
              <w:rPr>
                <w:rFonts w:hint="eastAsia" w:ascii="仿宋_GB2312" w:hAnsi="宋体" w:eastAsia="仿宋_GB2312" w:cs="宋体"/>
                <w:sz w:val="28"/>
                <w:szCs w:val="28"/>
              </w:rPr>
              <w:t>投标人提供的项目服务方案包含以上2点且符合项目需求的得6分。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投标人提供的项目服务方案包含以上1点且符合项目需求的得4分。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其他情况得0分。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在此基础上，进一步评审：</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投标人提供的方案详实具体、安排合理且可行性高得</w:t>
            </w:r>
            <w:r>
              <w:rPr>
                <w:rFonts w:ascii="仿宋_GB2312" w:hAnsi="宋体" w:eastAsia="仿宋_GB2312" w:cs="宋体"/>
                <w:sz w:val="28"/>
                <w:szCs w:val="28"/>
              </w:rPr>
              <w:t>10</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w:t>
            </w:r>
            <w:r>
              <w:rPr>
                <w:rFonts w:ascii="仿宋_GB2312" w:hAnsi="宋体" w:eastAsia="仿宋_GB2312" w:cs="宋体"/>
                <w:sz w:val="28"/>
                <w:szCs w:val="28"/>
              </w:rPr>
              <w:t>6</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w:t>
            </w:r>
            <w:r>
              <w:rPr>
                <w:rFonts w:ascii="仿宋_GB2312" w:hAnsi="宋体" w:eastAsia="仿宋_GB2312" w:cs="宋体"/>
                <w:sz w:val="28"/>
                <w:szCs w:val="28"/>
              </w:rPr>
              <w:t>3</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w:t>
            </w:r>
            <w:r>
              <w:rPr>
                <w:rFonts w:ascii="仿宋_GB2312" w:hAnsi="宋体" w:eastAsia="仿宋_GB2312" w:cs="宋体"/>
                <w:sz w:val="28"/>
                <w:szCs w:val="28"/>
              </w:rPr>
              <w:t>2</w:t>
            </w:r>
            <w:r>
              <w:rPr>
                <w:rFonts w:hint="eastAsia" w:ascii="仿宋_GB2312" w:hAnsi="宋体" w:eastAsia="仿宋_GB2312" w:cs="宋体"/>
                <w:sz w:val="28"/>
                <w:szCs w:val="28"/>
              </w:rPr>
              <w:t>0分，最低为0分。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eastAsia="仿宋_GB2312"/>
                <w:sz w:val="28"/>
                <w:szCs w:val="28"/>
              </w:rPr>
              <w:t>拟安排的项目团队负责人</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eastAsia="仿宋_GB2312"/>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拟安排的项目团队负责人须为投标人自有员工，需具有2年以上养老服务领域的管理经验，在此基础上，每提供一个：具有人力资源和社会保障部门（或其直属机构）颁发的老年人评估类相关证书（老年人照护需求评估证、老年人能力综合评估证等）或养老行业相关证书【如社会工作、心理咨询、护理等】的得10分，最高得20分。</w:t>
            </w:r>
          </w:p>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提供投标人近期月份为拟投入的项目团队负责人缴交的社保证明，必须含投标前最近一个月缴纳记录,如投标人注册成立时间不足1个月的，可提供承诺函证明拟投入的项目团队负责人为其自有员工（格式自拟），否则投入的该人员作不得分处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2.提供合同关键页或其他相关工作经验证明。</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讲标</w:t>
            </w:r>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8</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rPr>
                <w:rFonts w:hint="eastAsia" w:ascii="仿宋_GB2312" w:hAnsi="宋体" w:eastAsia="仿宋_GB2312" w:cs="宋体"/>
                <w:sz w:val="28"/>
                <w:szCs w:val="28"/>
              </w:rPr>
            </w:pPr>
            <w:r>
              <w:rPr>
                <w:rFonts w:hint="eastAsia" w:ascii="仿宋_GB2312" w:hAnsi="宋体" w:eastAsia="仿宋_GB2312" w:cs="宋体"/>
                <w:b/>
                <w:bCs/>
                <w:sz w:val="28"/>
                <w:szCs w:val="28"/>
              </w:rPr>
              <w:t>（一）评分内容</w:t>
            </w:r>
            <w:r>
              <w:rPr>
                <w:rFonts w:hint="eastAsia" w:ascii="仿宋_GB2312" w:hAnsi="宋体" w:eastAsia="仿宋_GB2312" w:cs="宋体"/>
                <w:sz w:val="28"/>
                <w:szCs w:val="28"/>
              </w:rPr>
              <w:t>：</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eastAsia="仿宋_GB2312"/>
                <w:sz w:val="28"/>
                <w:szCs w:val="28"/>
              </w:rPr>
              <w:t>投标人可通过包括但不限于PPT演讲等方式，围绕公司介绍、项目方案等内容进行阐述，时间不超过5分钟。</w:t>
            </w:r>
          </w:p>
          <w:p>
            <w:pPr>
              <w:tabs>
                <w:tab w:val="left" w:pos="2880"/>
              </w:tabs>
              <w:spacing w:line="0" w:lineRule="atLeast"/>
              <w:rPr>
                <w:rFonts w:hint="eastAsia" w:ascii="仿宋_GB2312" w:hAnsi="宋体" w:eastAsia="仿宋_GB2312" w:cs="宋体"/>
                <w:b/>
                <w:bCs/>
                <w:sz w:val="28"/>
                <w:szCs w:val="28"/>
              </w:rPr>
            </w:pPr>
            <w:r>
              <w:rPr>
                <w:rFonts w:hint="eastAsia" w:ascii="仿宋_GB2312" w:hAnsi="宋体" w:eastAsia="仿宋_GB2312" w:cs="宋体"/>
                <w:b/>
                <w:bCs/>
                <w:sz w:val="28"/>
                <w:szCs w:val="28"/>
              </w:rPr>
              <w:t>（二）评审依据：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投标人讲标内容贴合项目实际且内容完整、有针对性的评价为优得</w:t>
            </w:r>
            <w:r>
              <w:rPr>
                <w:rFonts w:ascii="仿宋_GB2312" w:hAnsi="宋体" w:eastAsia="仿宋_GB2312" w:cs="宋体"/>
                <w:sz w:val="28"/>
                <w:szCs w:val="28"/>
              </w:rPr>
              <w:t>1</w:t>
            </w:r>
            <w:r>
              <w:rPr>
                <w:rFonts w:hint="eastAsia" w:ascii="仿宋_GB2312" w:hAnsi="宋体" w:eastAsia="仿宋_GB2312" w:cs="宋体"/>
                <w:sz w:val="28"/>
                <w:szCs w:val="28"/>
                <w:lang w:val="en-US" w:eastAsia="zh-CN"/>
              </w:rPr>
              <w:t>8</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投标人讲标内容，比较贴合项目实际且内容比较完整、比较有针对性的评价为良得1</w:t>
            </w:r>
            <w:r>
              <w:rPr>
                <w:rFonts w:hint="eastAsia" w:ascii="仿宋_GB2312" w:hAnsi="宋体" w:eastAsia="仿宋_GB2312" w:cs="宋体"/>
                <w:sz w:val="28"/>
                <w:szCs w:val="28"/>
                <w:lang w:val="en-US" w:eastAsia="zh-CN"/>
              </w:rPr>
              <w:t>5</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投标人讲标内容，不够全面，不具备实际意义的评价为中得</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restart"/>
            <w:tcBorders>
              <w:top w:val="single" w:color="auto" w:sz="4" w:space="0"/>
              <w:left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tcPr>
          <w:p>
            <w:pPr>
              <w:jc w:val="center"/>
              <w:rPr>
                <w:rFonts w:hint="default"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同类项目业绩</w:t>
            </w:r>
          </w:p>
        </w:tc>
        <w:tc>
          <w:tcPr>
            <w:tcW w:w="791" w:type="dxa"/>
            <w:tcBorders>
              <w:top w:val="single" w:color="auto" w:sz="4" w:space="0"/>
              <w:left w:val="single" w:color="auto" w:sz="4" w:space="0"/>
              <w:bottom w:val="single" w:color="auto" w:sz="4" w:space="0"/>
              <w:right w:val="single" w:color="auto" w:sz="4" w:space="0"/>
            </w:tcBorders>
            <w:vAlign w:val="center"/>
          </w:tcPr>
          <w:p>
            <w:pPr>
              <w:pStyle w:val="37"/>
              <w:jc w:val="center"/>
              <w:rPr>
                <w:rFonts w:hint="eastAsia" w:ascii="仿宋_GB2312" w:hAnsi="宋体" w:eastAsia="仿宋_GB2312" w:cs="宋体"/>
                <w:sz w:val="28"/>
                <w:szCs w:val="28"/>
              </w:rPr>
            </w:pPr>
            <w:r>
              <w:rPr>
                <w:rFonts w:hint="eastAsia" w:ascii="仿宋_GB2312" w:hAnsi="宋体" w:eastAsia="仿宋_GB2312" w:cs="宋体"/>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提供投标人近三年内（20</w:t>
            </w:r>
            <w:r>
              <w:rPr>
                <w:rFonts w:ascii="仿宋_GB2312" w:hAnsi="宋体" w:eastAsia="仿宋_GB2312" w:cs="宋体"/>
                <w:sz w:val="28"/>
                <w:szCs w:val="28"/>
              </w:rPr>
              <w:t>2</w:t>
            </w:r>
            <w:r>
              <w:rPr>
                <w:rFonts w:hint="eastAsia" w:ascii="仿宋_GB2312" w:hAnsi="宋体" w:eastAsia="仿宋_GB2312" w:cs="宋体"/>
                <w:sz w:val="28"/>
                <w:szCs w:val="28"/>
              </w:rPr>
              <w:t>2年</w:t>
            </w:r>
            <w:r>
              <w:rPr>
                <w:rFonts w:ascii="仿宋_GB2312" w:hAnsi="宋体" w:eastAsia="仿宋_GB2312" w:cs="宋体"/>
                <w:sz w:val="28"/>
                <w:szCs w:val="28"/>
              </w:rPr>
              <w:t>1</w:t>
            </w:r>
            <w:r>
              <w:rPr>
                <w:rFonts w:hint="eastAsia" w:ascii="仿宋_GB2312" w:hAnsi="宋体" w:eastAsia="仿宋_GB2312" w:cs="宋体"/>
                <w:sz w:val="28"/>
                <w:szCs w:val="28"/>
              </w:rPr>
              <w:t>月至本项目投标截止之日，以合同或协议签订日期为准）承接的行政机关或者事业单位居家养老照护类项目案例（以合同签订时间为准，同一项目续签合同不重复计分），每提供1个业绩得5分，最高为20分。（以提供合同关键页的扫描件为准，原件备查）</w:t>
            </w:r>
          </w:p>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项目合同（或协议）关键页（包括但不限于：合同名称页、合同主要内容页、合同签订日期页、合同双方签字盖章页及成果图片）扫描件，原件备查。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获奖荣誉</w:t>
            </w:r>
          </w:p>
        </w:tc>
        <w:tc>
          <w:tcPr>
            <w:tcW w:w="791" w:type="dxa"/>
            <w:tcBorders>
              <w:top w:val="single" w:color="auto" w:sz="4" w:space="0"/>
              <w:left w:val="single" w:color="auto" w:sz="4" w:space="0"/>
              <w:bottom w:val="single" w:color="auto" w:sz="4" w:space="0"/>
              <w:right w:val="single" w:color="auto" w:sz="4" w:space="0"/>
            </w:tcBorders>
            <w:vAlign w:val="center"/>
          </w:tcPr>
          <w:p>
            <w:pPr>
              <w:pStyle w:val="37"/>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2</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投标人经广东省养老机构星级评定为二星级及以上的养老服务机构、或深圳市民政局评为AAA等级及以上的社区养老服务机构得</w:t>
            </w:r>
            <w:r>
              <w:rPr>
                <w:rFonts w:hint="eastAsia" w:ascii="仿宋_GB2312" w:hAnsi="宋体" w:eastAsia="仿宋_GB2312" w:cs="宋体"/>
                <w:sz w:val="28"/>
                <w:szCs w:val="28"/>
                <w:lang w:val="en-US" w:eastAsia="zh-CN"/>
              </w:rPr>
              <w:t>2</w:t>
            </w:r>
            <w:r>
              <w:rPr>
                <w:rFonts w:hint="eastAsia" w:ascii="仿宋_GB2312" w:hAnsi="宋体" w:eastAsia="仿宋_GB2312" w:cs="宋体"/>
                <w:sz w:val="28"/>
                <w:szCs w:val="28"/>
              </w:rPr>
              <w:t>分，其他情况不得分。</w:t>
            </w:r>
          </w:p>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提供相关荣誉证书或获奖证书。相关证明文件或扫描不清晰等无法判断的情况，均不得分。</w:t>
            </w:r>
          </w:p>
        </w:tc>
      </w:tr>
    </w:tbl>
    <w:p>
      <w:pPr>
        <w:rPr>
          <w:rFonts w:hint="eastAsia" w:ascii="黑体" w:hAnsi="黑体" w:eastAsia="黑体"/>
          <w:sz w:val="32"/>
          <w:szCs w:val="32"/>
        </w:rPr>
      </w:pPr>
    </w:p>
    <w:p>
      <w:pPr>
        <w:pStyle w:val="3"/>
      </w:pPr>
      <w:r>
        <w:rPr>
          <w:rFonts w:ascii="黑体" w:hAnsi="黑体" w:eastAsia="黑体"/>
          <w:sz w:val="32"/>
          <w:szCs w:val="32"/>
        </w:rPr>
        <w:br w:type="page"/>
      </w:r>
      <w:r>
        <w:rPr>
          <w:rFonts w:hint="eastAsia"/>
        </w:rPr>
        <w:t>第一章</w:t>
      </w:r>
      <w:bookmarkStart w:id="2" w:name="_Hlk83563509"/>
      <w:r>
        <w:rPr>
          <w:rFonts w:hint="eastAsia"/>
        </w:rPr>
        <w:t xml:space="preserve"> </w:t>
      </w:r>
      <w:bookmarkStart w:id="3" w:name="_Hlk199422193"/>
      <w:r>
        <w:rPr>
          <w:rFonts w:hint="eastAsia"/>
        </w:rPr>
        <w:t>招标公告</w:t>
      </w:r>
    </w:p>
    <w:p>
      <w:pPr>
        <w:spacing w:line="540" w:lineRule="exact"/>
        <w:ind w:firstLine="640" w:firstLineChars="200"/>
        <w:rPr>
          <w:rFonts w:ascii="仿宋_GB2312" w:eastAsia="仿宋_GB2312"/>
          <w:sz w:val="32"/>
          <w:szCs w:val="32"/>
        </w:rPr>
      </w:pPr>
      <w:bookmarkStart w:id="4" w:name="_Hlk124410992"/>
      <w:r>
        <w:rPr>
          <w:rFonts w:hint="eastAsia" w:ascii="仿宋_GB2312" w:eastAsia="仿宋_GB2312"/>
          <w:sz w:val="32"/>
          <w:szCs w:val="32"/>
        </w:rPr>
        <w:t>根据《中华人民共和国政府采购法》《深圳经济特区政府采购条例》《深圳经济特区政府采购条例实施细则》等有关规定，我办就本项目采用公开招标的方式采购，接受合格的国内投标人提交密封投标。有关事项如下:</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深圳市南山区南山街道办事处2025年家庭养老床位服务项目</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二、项目内容及需求: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w:t>
      </w:r>
      <w:r>
        <w:rPr>
          <w:rFonts w:hint="eastAsia"/>
        </w:rPr>
        <w:t xml:space="preserve"> </w:t>
      </w:r>
      <w:r>
        <w:rPr>
          <w:rFonts w:hint="eastAsia" w:ascii="仿宋_GB2312" w:eastAsia="仿宋_GB2312"/>
          <w:sz w:val="32"/>
          <w:szCs w:val="32"/>
        </w:rPr>
        <w:t>68.16万元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三、投标人资质要求: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pPr>
        <w:spacing w:line="540" w:lineRule="exact"/>
        <w:ind w:firstLine="642" w:firstLineChars="200"/>
        <w:rPr>
          <w:rFonts w:hint="eastAsia" w:ascii="黑体" w:hAnsi="黑体" w:eastAsia="黑体" w:cs="黑体"/>
          <w:bCs/>
          <w:sz w:val="32"/>
          <w:szCs w:val="32"/>
        </w:rPr>
      </w:pPr>
      <w:r>
        <w:rPr>
          <w:rFonts w:hint="eastAsia" w:ascii="仿宋_GB2312" w:eastAsia="仿宋_GB2312"/>
          <w:b/>
          <w:sz w:val="32"/>
          <w:szCs w:val="32"/>
        </w:rPr>
        <w:t>四、投标报名方式、投标截止时间、开标时间及地点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（二）投标文件递交截止时间：2025年6月4日17:00（北京时间），所有投标文件递交于深圳市南山区南山街道</w:t>
      </w:r>
      <w:bookmarkStart w:id="5" w:name="OLE_LINK1"/>
      <w:r>
        <w:rPr>
          <w:rFonts w:hint="eastAsia" w:ascii="仿宋_GB2312" w:eastAsia="仿宋_GB2312"/>
          <w:sz w:val="32"/>
          <w:szCs w:val="32"/>
        </w:rPr>
        <w:t>办事处</w:t>
      </w:r>
      <w:bookmarkEnd w:id="5"/>
      <w:r>
        <w:rPr>
          <w:rFonts w:hint="eastAsia" w:ascii="仿宋_GB2312" w:eastAsia="仿宋_GB2312"/>
          <w:sz w:val="32"/>
          <w:szCs w:val="32"/>
        </w:rPr>
        <w:t>。供应商代表应携带营业执照复印件或扫描件、法定代表人授权委托书、企业法人代表身份证复印件、委托人身份证复印件至深圳市南山区南山街道办事处办理递交。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（三）开标地点：深圳市南山区南山街道办事处。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（四）开标时间：投标截止后5个工作日内，深圳市南山区南山街道办事处召开评标会议。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（五）投标人如果有特殊情况需撤标的，请在开标前一天以书面形式通知深圳市南山区南山街道办事处。</w:t>
      </w:r>
    </w:p>
    <w:p>
      <w:pPr>
        <w:pStyle w:val="12"/>
        <w:shd w:val="clear" w:color="auto" w:fill="FFFFFF"/>
        <w:spacing w:before="0" w:beforeAutospacing="0" w:after="0" w:afterAutospacing="0" w:line="560" w:lineRule="exact"/>
        <w:ind w:firstLine="642"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五、公告期限及答疑事项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自2025年5月29日起至2025年6月4日止。2025年5月30日</w:t>
      </w:r>
      <w:bookmarkStart w:id="9" w:name="_GoBack"/>
      <w:bookmarkEnd w:id="9"/>
      <w:r>
        <w:rPr>
          <w:rFonts w:hint="eastAsia" w:ascii="仿宋_GB2312" w:eastAsia="仿宋_GB2312"/>
          <w:sz w:val="32"/>
          <w:szCs w:val="32"/>
        </w:rPr>
        <w:t>17:00前凡对招标文件的疑问以书面形式（包括认为招标文件的技术指标或参数存在排他性或歧视性条款）加盖单位公章送达深圳市南山区南山街道办事处，逾期不予受理。深圳市南山区南山街道办事处将通过官网公告的形式发布答疑事项。</w:t>
      </w:r>
    </w:p>
    <w:bookmarkEnd w:id="2"/>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六、采购人联系方式</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采购人:深圳市南山区南山街道办事处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地址: </w:t>
      </w:r>
      <w:r>
        <w:rPr>
          <w:rFonts w:hint="eastAsia" w:ascii="仿宋_GB2312" w:hAnsi="仿宋_GB2312" w:eastAsia="仿宋_GB2312" w:cs="仿宋_GB2312"/>
          <w:sz w:val="32"/>
          <w:szCs w:val="32"/>
        </w:rPr>
        <w:t>深圳市南山区常兴路1号顺天大厦609室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联系人：贾小姐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联系方式：0755-26475218</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七、招标咨询机构联系方式</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咨询机构：深圳市夏林商务服务有限公司</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联系人:夏先生</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联系方式:13760226694</w:t>
      </w:r>
    </w:p>
    <w:p>
      <w:pPr>
        <w:pStyle w:val="31"/>
      </w:pPr>
    </w:p>
    <w:p>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深圳市南山区南山街道办事处</w:t>
      </w:r>
    </w:p>
    <w:p>
      <w:pPr>
        <w:jc w:val="right"/>
      </w:pPr>
      <w:r>
        <w:rPr>
          <w:rFonts w:hint="eastAsia" w:ascii="仿宋_GB2312" w:eastAsia="仿宋_GB2312"/>
          <w:sz w:val="32"/>
          <w:szCs w:val="32"/>
        </w:rPr>
        <w:t>2025年5月29日</w:t>
      </w:r>
    </w:p>
    <w:bookmarkEnd w:id="3"/>
    <w:bookmarkEnd w:id="4"/>
    <w:p>
      <w:r>
        <w:br w:type="page"/>
      </w:r>
    </w:p>
    <w:p>
      <w:pPr>
        <w:pStyle w:val="3"/>
      </w:pPr>
      <w:r>
        <w:rPr>
          <w:rFonts w:hint="eastAsia"/>
        </w:rPr>
        <w:t>第二章 项目需求</w:t>
      </w:r>
    </w:p>
    <w:p>
      <w:pPr>
        <w:pStyle w:val="4"/>
        <w:rPr>
          <w:rFonts w:hint="eastAsia"/>
        </w:rPr>
      </w:pPr>
      <w:bookmarkStart w:id="6" w:name="_Hlk127265644"/>
      <w:r>
        <w:rPr>
          <w:rFonts w:hint="eastAsia"/>
        </w:rPr>
        <w:t>一、项目概况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（一）项目名称：</w:t>
      </w:r>
      <w:bookmarkStart w:id="7" w:name="_Hlk163657730"/>
      <w:r>
        <w:rPr>
          <w:rFonts w:hint="eastAsia" w:ascii="仿宋_GB2312" w:eastAsia="仿宋_GB2312"/>
          <w:sz w:val="32"/>
          <w:szCs w:val="32"/>
        </w:rPr>
        <w:t>深圳市南山区南山街道办事处</w:t>
      </w:r>
      <w:r>
        <w:rPr>
          <w:rFonts w:ascii="仿宋_GB2312" w:eastAsia="仿宋_GB2312"/>
          <w:sz w:val="32"/>
          <w:szCs w:val="32"/>
        </w:rPr>
        <w:t>2025</w:t>
      </w:r>
      <w:r>
        <w:rPr>
          <w:rFonts w:hint="eastAsia" w:ascii="仿宋_GB2312" w:eastAsia="仿宋_GB2312"/>
          <w:sz w:val="32"/>
          <w:szCs w:val="32"/>
        </w:rPr>
        <w:t>年</w:t>
      </w:r>
      <w:bookmarkEnd w:id="7"/>
      <w:r>
        <w:rPr>
          <w:rFonts w:hint="eastAsia" w:ascii="仿宋_GB2312" w:eastAsia="仿宋_GB2312"/>
          <w:sz w:val="32"/>
          <w:szCs w:val="32"/>
        </w:rPr>
        <w:t>家庭养老床位服务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（二）采购人：深圳市南山区南山街道办事处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（三）采购方式：公开采购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（四）项目预算：68.16万元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（五）项目背景：近年来，南山街道老龄化程度逐年加深，老年人口呈现基数大、增速快、高龄化等特点，老年人的生活照料、健康医疗、精神慰藉等养老需求日益凸显。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贯彻落实《中共中央国务院关于深化养老服务改革发展的意见》“强化以失能老年人照护为重点的基本养老服务”文件精神，根据《深圳市构建高水平“1336”养老服务体系实施方案（2020—2025年）》《深圳市推进老有颐养“907”幸福康养惠民工程工作方案》要求，结合实际，依托民生微实事项目，因地制宜开展家庭养老床位服务。</w:t>
      </w:r>
    </w:p>
    <w:p>
      <w:pPr>
        <w:ind w:firstLine="640" w:firstLineChars="200"/>
        <w:rPr>
          <w:lang w:eastAsia="zh-Hans"/>
        </w:rPr>
      </w:pPr>
      <w:r>
        <w:rPr>
          <w:rFonts w:hint="eastAsia" w:ascii="仿宋_GB2312" w:eastAsia="仿宋_GB2312"/>
          <w:sz w:val="32"/>
          <w:szCs w:val="32"/>
        </w:rPr>
        <w:t>（六）项目服务期：</w:t>
      </w:r>
      <w:bookmarkStart w:id="8" w:name="_Hlk155168185"/>
      <w:r>
        <w:rPr>
          <w:rFonts w:hint="eastAsia" w:ascii="仿宋_GB2312" w:eastAsia="仿宋_GB2312"/>
          <w:sz w:val="32"/>
          <w:szCs w:val="32"/>
        </w:rPr>
        <w:t>自合同签订之日或合同约定之日起到</w:t>
      </w:r>
      <w:r>
        <w:rPr>
          <w:rFonts w:ascii="仿宋_GB2312" w:eastAsia="仿宋_GB2312"/>
          <w:sz w:val="32"/>
          <w:szCs w:val="32"/>
        </w:rPr>
        <w:t>2025</w:t>
      </w:r>
      <w:r>
        <w:rPr>
          <w:rFonts w:hint="eastAsia" w:ascii="仿宋_GB2312" w:eastAsia="仿宋_GB2312"/>
          <w:sz w:val="32"/>
          <w:szCs w:val="32"/>
        </w:rPr>
        <w:t>年12月31日</w:t>
      </w:r>
      <w:r>
        <w:rPr>
          <w:rFonts w:ascii="仿宋_GB2312" w:eastAsia="仿宋_GB2312"/>
          <w:sz w:val="32"/>
          <w:szCs w:val="32"/>
        </w:rPr>
        <w:t>。</w:t>
      </w:r>
      <w:bookmarkEnd w:id="8"/>
    </w:p>
    <w:bookmarkEnd w:id="6"/>
    <w:p>
      <w:pPr>
        <w:pStyle w:val="4"/>
        <w:rPr>
          <w:rFonts w:hint="eastAsia"/>
        </w:rPr>
      </w:pPr>
      <w:r>
        <w:rPr>
          <w:rFonts w:hint="eastAsia"/>
        </w:rPr>
        <w:t>二、服务内容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方服务机构应根据老年人能力评估状况及实际服务需求，上门为老年人提供基础生活护理、康复治疗及其他个性化服务，服务内容清单详见报价单。若选择清单外的服务项目，需由服务对象自费支付。当老年人有医疗服务需要时，服务商需及时将需求转介至医院、社康中心等医疗机构，由医疗护理员或护士提供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服务商</w:t>
      </w:r>
      <w:r>
        <w:rPr>
          <w:rFonts w:hint="eastAsia" w:ascii="仿宋_GB2312" w:hAnsi="仿宋_GB2312" w:eastAsia="仿宋_GB2312" w:cs="仿宋_GB2312"/>
          <w:color w:val="000000"/>
          <w:kern w:val="0"/>
          <w:sz w:val="32"/>
          <w:szCs w:val="32"/>
        </w:rPr>
        <w:t>按照重度失能老年人不超过12000元/人、中度失能老年人不超过7200元/人的标准开展服务，若项目实施周期届满，服务对象未使用完本年度资助金额的，将据实结算。</w:t>
      </w:r>
    </w:p>
    <w:p>
      <w:pPr>
        <w:pStyle w:val="4"/>
        <w:ind w:firstLine="643"/>
        <w:rPr>
          <w:rFonts w:hint="eastAsia"/>
        </w:rPr>
      </w:pPr>
      <w:r>
        <w:rPr>
          <w:rFonts w:hint="eastAsia"/>
          <w:b/>
        </w:rPr>
        <w:t>三</w:t>
      </w:r>
      <w:r>
        <w:rPr>
          <w:rFonts w:hint="eastAsia"/>
        </w:rPr>
        <w:t>、服务机构要求</w:t>
      </w:r>
    </w:p>
    <w:p>
      <w:pPr>
        <w:numPr>
          <w:ilvl w:val="0"/>
          <w:numId w:val="1"/>
        </w:numPr>
        <w:adjustRightInd w:val="0"/>
        <w:snapToGrid w:val="0"/>
        <w:spacing w:after="200" w:line="560" w:lineRule="exact"/>
        <w:ind w:firstLine="680"/>
        <w:jc w:val="left"/>
        <w:rPr>
          <w:rFonts w:hint="eastAsia" w:ascii="楷体" w:hAnsi="楷体" w:eastAsia="楷体" w:cs="楷体"/>
          <w:sz w:val="32"/>
          <w:szCs w:val="32"/>
        </w:rPr>
      </w:pPr>
      <w:r>
        <w:rPr>
          <w:rFonts w:hint="eastAsia" w:ascii="楷体" w:hAnsi="楷体" w:eastAsia="楷体" w:cs="楷体"/>
          <w:sz w:val="32"/>
          <w:szCs w:val="32"/>
        </w:rPr>
        <w:t>资质要求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1.具有养老服务、康复护理等业务范围，依法登记成立的企事业单位或社会组织；</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2.具有独立承担民事责任能力；</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3.具有良好的商业信誉和健全的财务管理制度；</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4.两年内未纳入社会失信名单、未发生重大安全事故或群众信访事件；</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5.经广东省养老机构星级评定为二星级及以上的养老服务机构，或深圳市民政局评为AAA等级及以上的社区养老服务机构优先。</w:t>
      </w:r>
    </w:p>
    <w:p>
      <w:pPr>
        <w:numPr>
          <w:ilvl w:val="0"/>
          <w:numId w:val="1"/>
        </w:numPr>
        <w:adjustRightInd w:val="0"/>
        <w:snapToGrid w:val="0"/>
        <w:spacing w:after="200" w:line="560" w:lineRule="exact"/>
        <w:ind w:firstLine="680"/>
        <w:jc w:val="left"/>
        <w:rPr>
          <w:rFonts w:hint="eastAsia" w:ascii="楷体" w:hAnsi="楷体" w:eastAsia="楷体" w:cs="楷体"/>
          <w:sz w:val="32"/>
          <w:szCs w:val="32"/>
        </w:rPr>
      </w:pPr>
      <w:r>
        <w:rPr>
          <w:rFonts w:hint="eastAsia" w:ascii="楷体" w:hAnsi="楷体" w:eastAsia="楷体" w:cs="楷体"/>
          <w:sz w:val="32"/>
          <w:szCs w:val="32"/>
        </w:rPr>
        <w:t>服务要求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1.具有与其服务范围相适应的管理人员、专业技术人员，组建与老年人服务需求及服务内容相适配的专业技术服务团队；</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2.向社会公布服务热线、服务流程、服务内容、服务方式、收费标准、服务监督方式等信息，公布信息应真实、完整、有效；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对申请者入户进行老年人服务需求评估，根据老年人需求，结合其身体机能及精神状况，制定具有针对性的服务计划，并组织人员规范安全的开展服务，服务过程中密切关注老年人状况，详细记录服务情况，并及时向老年人及相关第三方反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4.对于需要家庭照护者陪伴的老年人，应在上门服务时要求家庭照护者在场，若家庭照护者因特殊情况不在场的，应在保护老年人隐私的前提下，对服务过程进行音视频记录；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5.定期评估老年人身体机能及精神状况，适时调整照护计划；</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6.做好服务对象档案管理，档案内容包括但不限于服务合同、评估报告、体检报告、病史记录、服务记录等，负责向社区提供服务开展的所有档案资料，并接受社区委托的独立评估机构的监督审查；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7.负责服务质量的维护，定期开展服务质量回访，包括服务质量、服务对象满意度等；</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8.保护服务对象及相关第三方隐私，未经服务对象或相关第三方同意，不得泄露服务对象及相关第三方信息；</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9.针对服务过程中可能存在的各类潜在安全风险，制定突发事件应急预案，并通过定期演练不断完善预案；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10.养老服务机构应当购买第三方责任保险。商业保险公司遵循市场规律，依法提供相关保险，用于养老服务机构及其照护服务人员在提供服务时因发生意外或事故应当承担的赔偿。</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11.第三方服务机构要</w:t>
      </w:r>
      <w:r>
        <w:rPr>
          <w:rFonts w:hint="eastAsia" w:ascii="仿宋_GB2312" w:hAnsi="仿宋_GB2312" w:eastAsia="仿宋_GB2312" w:cs="仿宋_GB2312"/>
          <w:sz w:val="32"/>
          <w:szCs w:val="32"/>
          <w:lang w:val="zh-CN"/>
        </w:rPr>
        <w:t>按照一人一档的原则</w:t>
      </w:r>
      <w:r>
        <w:rPr>
          <w:rFonts w:hint="eastAsia" w:ascii="仿宋_GB2312" w:hAnsi="仿宋_GB2312" w:eastAsia="仿宋_GB2312" w:cs="仿宋_GB2312"/>
          <w:sz w:val="32"/>
          <w:szCs w:val="32"/>
        </w:rPr>
        <w:t>建立完整的服务档案，留存完整的服务信息。服务</w:t>
      </w:r>
      <w:r>
        <w:rPr>
          <w:rFonts w:hint="eastAsia" w:ascii="仿宋_GB2312" w:hAnsi="仿宋_GB2312" w:eastAsia="仿宋_GB2312" w:cs="仿宋_GB2312"/>
          <w:sz w:val="32"/>
          <w:szCs w:val="32"/>
          <w:lang w:val="zh-CN"/>
        </w:rPr>
        <w:t>过程中，</w:t>
      </w:r>
      <w:r>
        <w:rPr>
          <w:rFonts w:hint="eastAsia" w:ascii="仿宋_GB2312" w:hAnsi="仿宋_GB2312" w:eastAsia="仿宋_GB2312" w:cs="仿宋_GB2312"/>
          <w:sz w:val="32"/>
          <w:szCs w:val="32"/>
        </w:rPr>
        <w:t>第三方服务机构</w:t>
      </w:r>
      <w:r>
        <w:rPr>
          <w:rFonts w:hint="eastAsia" w:ascii="仿宋_GB2312" w:hAnsi="仿宋_GB2312" w:eastAsia="仿宋_GB2312" w:cs="仿宋_GB2312"/>
          <w:sz w:val="32"/>
          <w:szCs w:val="32"/>
          <w:lang w:val="zh-CN"/>
        </w:rPr>
        <w:t>要加强服务质量监管，保障服务质量。</w:t>
      </w:r>
      <w:r>
        <w:rPr>
          <w:rFonts w:hint="eastAsia" w:ascii="仿宋_GB2312" w:hAnsi="仿宋_GB2312" w:eastAsia="仿宋_GB2312" w:cs="仿宋_GB2312"/>
          <w:sz w:val="32"/>
          <w:szCs w:val="32"/>
        </w:rPr>
        <w:t>服务结束之后，依托南山区智慧民政系统服务数据，据实结算。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12.第三方服务机构要于项目结束后一个月内提交项目实施总结报告，全面详细地总结相关做法经验，由社区进行审核存档，为后续进一步推广服务提供经验借鉴。</w:t>
      </w:r>
    </w:p>
    <w:p>
      <w:pPr>
        <w:pStyle w:val="4"/>
        <w:ind w:firstLine="643"/>
        <w:rPr>
          <w:rFonts w:hint="eastAsia"/>
        </w:rPr>
      </w:pPr>
      <w:r>
        <w:rPr>
          <w:rFonts w:hint="eastAsia"/>
          <w:b/>
        </w:rPr>
        <w:t>四</w:t>
      </w:r>
      <w:r>
        <w:rPr>
          <w:rFonts w:hint="eastAsia"/>
        </w:rPr>
        <w:t>、服务人员要求</w:t>
      </w:r>
    </w:p>
    <w:p>
      <w:pPr>
        <w:numPr>
          <w:ilvl w:val="0"/>
          <w:numId w:val="2"/>
        </w:numPr>
        <w:adjustRightInd w:val="0"/>
        <w:snapToGrid w:val="0"/>
        <w:spacing w:after="200" w:line="560" w:lineRule="exact"/>
        <w:ind w:firstLine="680"/>
        <w:jc w:val="left"/>
        <w:rPr>
          <w:rFonts w:hint="eastAsia" w:ascii="楷体" w:hAnsi="楷体" w:eastAsia="楷体" w:cs="楷体"/>
          <w:sz w:val="32"/>
          <w:szCs w:val="32"/>
        </w:rPr>
      </w:pPr>
      <w:r>
        <w:rPr>
          <w:rFonts w:hint="eastAsia" w:ascii="楷体" w:hAnsi="楷体" w:eastAsia="楷体" w:cs="楷体"/>
          <w:sz w:val="32"/>
          <w:szCs w:val="32"/>
        </w:rPr>
        <w:t>管理人员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1.了解和执行相关的法律法规与政策；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2.具有2年以上相关领域的管理经验；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3.具有良好的沟通、协调能力；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4.尊重老年人和其他服务人员。</w:t>
      </w:r>
    </w:p>
    <w:p>
      <w:pPr>
        <w:numPr>
          <w:ilvl w:val="0"/>
          <w:numId w:val="2"/>
        </w:numPr>
        <w:adjustRightInd w:val="0"/>
        <w:snapToGrid w:val="0"/>
        <w:spacing w:after="200" w:line="560" w:lineRule="exact"/>
        <w:ind w:firstLine="680"/>
        <w:jc w:val="left"/>
        <w:rPr>
          <w:rFonts w:hint="eastAsia" w:ascii="楷体" w:hAnsi="楷体" w:eastAsia="楷体" w:cs="楷体"/>
          <w:sz w:val="32"/>
          <w:szCs w:val="32"/>
        </w:rPr>
      </w:pPr>
      <w:r>
        <w:rPr>
          <w:rFonts w:hint="eastAsia" w:ascii="楷体" w:hAnsi="楷体" w:eastAsia="楷体" w:cs="楷体"/>
          <w:sz w:val="32"/>
          <w:szCs w:val="32"/>
        </w:rPr>
        <w:t>专业技术人员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1.具有合法有效的从业资格和职业证书；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2.掌握开展专业服务项目的知识和技能，定期参加培训；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3.遵纪守法，遵守职业道德；</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4.具有健康证，定期体检</w:t>
      </w:r>
    </w:p>
    <w:p>
      <w:pPr>
        <w:pStyle w:val="4"/>
        <w:spacing w:before="0" w:after="0"/>
        <w:rPr>
          <w:rFonts w:hint="eastAsia"/>
        </w:rPr>
      </w:pPr>
      <w:r>
        <w:rPr>
          <w:rFonts w:hint="eastAsia"/>
        </w:rPr>
        <w:t>五、投标报价要求</w:t>
      </w:r>
    </w:p>
    <w:p>
      <w:pPr>
        <w:pStyle w:val="12"/>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（一）</w:t>
      </w:r>
      <w:r>
        <w:rPr>
          <w:rFonts w:ascii="仿宋_GB2312" w:hAnsi="仿宋_GB2312" w:eastAsia="仿宋_GB2312" w:cs="仿宋_GB2312"/>
          <w:kern w:val="2"/>
          <w:sz w:val="32"/>
          <w:szCs w:val="32"/>
          <w:lang w:val="zh-CN"/>
        </w:rPr>
        <w:t>本项目服务费采用</w:t>
      </w:r>
      <w:r>
        <w:rPr>
          <w:rFonts w:hint="eastAsia" w:ascii="仿宋_GB2312" w:hAnsi="仿宋_GB2312" w:eastAsia="仿宋_GB2312" w:cs="仿宋_GB2312"/>
          <w:kern w:val="2"/>
          <w:sz w:val="32"/>
          <w:szCs w:val="32"/>
          <w:lang w:val="zh-CN"/>
        </w:rPr>
        <w:t>单项报价，具体结算按照采购单位验收情况据实结算，结算费用=单项价钱*实际发生量，结算标准：</w:t>
      </w:r>
    </w:p>
    <w:p>
      <w:pPr>
        <w:pStyle w:val="12"/>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注：为更好满足服务对象需求，在项目实施周期内，服务对象可根据资助总金额，结合自身需求灵活选择服务时间和服务内容，不受每月最高资助标准限制；若项目实施周期届满，服务对象未使用完本年度资助金额的，将据实结算。</w:t>
      </w:r>
    </w:p>
    <w:p>
      <w:pPr>
        <w:pStyle w:val="12"/>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如实施过程中涉及到部分服务未在投标文件报价中体现或无法结算，中标单位须提供详细资料和说明作为结算依据。</w:t>
      </w:r>
    </w:p>
    <w:p>
      <w:pPr>
        <w:pStyle w:val="12"/>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（二）</w:t>
      </w:r>
      <w:r>
        <w:rPr>
          <w:rFonts w:ascii="仿宋_GB2312" w:hAnsi="仿宋_GB2312" w:eastAsia="仿宋_GB2312" w:cs="仿宋_GB2312"/>
          <w:kern w:val="2"/>
          <w:sz w:val="32"/>
          <w:szCs w:val="32"/>
          <w:lang w:val="zh-CN"/>
        </w:rPr>
        <w:t>投标人应根据本企业的成本自行决定报价，但不得以低于其企业成本的报价投标。</w:t>
      </w:r>
    </w:p>
    <w:p>
      <w:pPr>
        <w:pStyle w:val="12"/>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（三）</w:t>
      </w:r>
      <w:r>
        <w:rPr>
          <w:rFonts w:ascii="仿宋_GB2312" w:hAnsi="仿宋_GB2312" w:eastAsia="仿宋_GB2312" w:cs="仿宋_GB2312"/>
          <w:kern w:val="2"/>
          <w:sz w:val="32"/>
          <w:szCs w:val="32"/>
          <w:lang w:val="zh-CN"/>
        </w:rPr>
        <w:t>本项目财政控制金额为人民币</w:t>
      </w:r>
      <w:r>
        <w:rPr>
          <w:rFonts w:hint="eastAsia" w:ascii="仿宋_GB2312" w:eastAsia="仿宋_GB2312"/>
          <w:sz w:val="32"/>
          <w:szCs w:val="32"/>
        </w:rPr>
        <w:t>68.16万元</w:t>
      </w:r>
      <w:r>
        <w:rPr>
          <w:rFonts w:hint="eastAsia" w:ascii="仿宋_GB2312" w:hAnsi="仿宋_GB2312" w:eastAsia="仿宋_GB2312" w:cs="仿宋_GB2312"/>
          <w:kern w:val="2"/>
          <w:sz w:val="32"/>
          <w:szCs w:val="32"/>
          <w:lang w:val="zh-CN"/>
        </w:rPr>
        <w:t>。</w:t>
      </w:r>
    </w:p>
    <w:p>
      <w:pPr>
        <w:pStyle w:val="12"/>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（四）投标供应商按照以下内容进行单项报价：</w:t>
      </w:r>
    </w:p>
    <w:tbl>
      <w:tblPr>
        <w:tblStyle w:val="15"/>
        <w:tblW w:w="5144" w:type="pct"/>
        <w:jc w:val="center"/>
        <w:tblLayout w:type="fixed"/>
        <w:tblCellMar>
          <w:top w:w="0" w:type="dxa"/>
          <w:left w:w="108" w:type="dxa"/>
          <w:bottom w:w="0" w:type="dxa"/>
          <w:right w:w="108" w:type="dxa"/>
        </w:tblCellMar>
      </w:tblPr>
      <w:tblGrid>
        <w:gridCol w:w="904"/>
        <w:gridCol w:w="979"/>
        <w:gridCol w:w="1298"/>
        <w:gridCol w:w="3181"/>
        <w:gridCol w:w="1588"/>
        <w:gridCol w:w="817"/>
      </w:tblGrid>
      <w:tr>
        <w:tblPrEx>
          <w:tblCellMar>
            <w:top w:w="0" w:type="dxa"/>
            <w:left w:w="108" w:type="dxa"/>
            <w:bottom w:w="0" w:type="dxa"/>
            <w:right w:w="108" w:type="dxa"/>
          </w:tblCellMar>
        </w:tblPrEx>
        <w:trPr>
          <w:trHeight w:val="741" w:hRule="atLeast"/>
          <w:jc w:val="center"/>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b/>
                <w:bCs/>
                <w:color w:val="000000"/>
              </w:rPr>
            </w:pPr>
            <w:r>
              <w:rPr>
                <w:rFonts w:hint="eastAsia" w:ascii="宋体" w:hAnsi="宋体" w:cs="宋体"/>
                <w:color w:val="000000"/>
                <w:kern w:val="0"/>
                <w:lang w:bidi="ar"/>
              </w:rPr>
              <w:t>服务分类</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b/>
                <w:bCs/>
                <w:color w:val="000000"/>
              </w:rPr>
            </w:pPr>
            <w:r>
              <w:rPr>
                <w:rFonts w:hint="eastAsia" w:ascii="宋体" w:hAnsi="宋体" w:cs="宋体"/>
                <w:color w:val="000000"/>
                <w:kern w:val="0"/>
                <w:lang w:bidi="ar"/>
              </w:rPr>
              <w:t>序号</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b/>
                <w:bCs/>
                <w:color w:val="000000"/>
              </w:rPr>
            </w:pPr>
            <w:r>
              <w:rPr>
                <w:rFonts w:hint="eastAsia" w:ascii="宋体" w:hAnsi="宋体" w:cs="宋体"/>
                <w:color w:val="000000"/>
                <w:kern w:val="0"/>
                <w:lang w:bidi="ar"/>
              </w:rPr>
              <w:t>服务项目</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b/>
                <w:bCs/>
                <w:color w:val="000000"/>
              </w:rPr>
            </w:pPr>
            <w:r>
              <w:rPr>
                <w:rFonts w:hint="eastAsia" w:ascii="宋体" w:hAnsi="宋体" w:cs="宋体"/>
                <w:color w:val="000000"/>
                <w:kern w:val="0"/>
                <w:lang w:bidi="ar"/>
              </w:rPr>
              <w:t>服务内容</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单位</w:t>
            </w:r>
          </w:p>
          <w:p>
            <w:pPr>
              <w:widowControl/>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（小时）</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报价</w:t>
            </w:r>
          </w:p>
          <w:p>
            <w:pPr>
              <w:widowControl/>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（元）</w:t>
            </w:r>
          </w:p>
        </w:tc>
      </w:tr>
      <w:tr>
        <w:tblPrEx>
          <w:tblCellMar>
            <w:top w:w="0" w:type="dxa"/>
            <w:left w:w="108" w:type="dxa"/>
            <w:bottom w:w="0" w:type="dxa"/>
            <w:right w:w="108" w:type="dxa"/>
          </w:tblCellMar>
        </w:tblPrEx>
        <w:trPr>
          <w:trHeight w:val="741" w:hRule="atLeast"/>
          <w:jc w:val="center"/>
        </w:trPr>
        <w:tc>
          <w:tcPr>
            <w:tcW w:w="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生活护理</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头面部清洁、梳理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让护理对象选择舒适体位，帮助其清洁面部和梳头，为男性护理对象剃须。</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洗发</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让护理对象选择舒适体位，帮助护理对象清洗头发。</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指/趾甲护理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根据护理对象的情况、意识、生活自理能力以及个人卫生习惯，选择合适的工具对指/趾甲适时进行护理。专业处理灰指甲。</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4</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手、足部清洁</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根据护理对象的情况，手、足部皮肤情况，选择适宜的方法给予清洗手和足部。</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132"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5</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温水擦浴</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根据护理对象情况、生活自理能力及皮肤完整性等，选择适当时间进行温水擦浴。</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6</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沐浴</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根据护理对象情况和自理能力选择适宜的沐浴方式，沐浴方式有淋浴、盆浴、坐浴等。</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7</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协助进食/水</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根据护理对象的情况、饮食种类、液体出入量、自行进食能力，选择恰当的餐具、进餐体位、食品种类让对象摄 入充足的水分和食物。</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8</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口腔清洁</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根据护理对象的生活自理能力，鼓励并协助有自理能力或上肢功能良好的半自理护理对象采用漱口、自行刷牙的 方法清洁口腔；对不能自理护理对象采用棉棒擦拭、棉球擦拭清洁口腔。</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9</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清洁耳朵</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让护理对象选择舒适体位，帮助其清洁耳朵。</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10</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协助更衣</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根据护理对象的情况、意识、肌力、活动和合作能力、有无肢体偏瘫，手术、引流管，选择适合的更衣方法为护 理对象穿脱或更换衣物。</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11</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整理床单位</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为不能自理服务对象采用适宜的方法整理床单位。</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12</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睡眠护理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为不能自理服务对象进行睡前洗漱，保持良好的睡眠姿势与保暖。</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13</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床上使用便器</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根据护理对象生活自理能力及活动情况，帮助其在床上使用便器，满足其需求。</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14</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晨间护理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根据护理对象情况、生活自理能力选择适当的护理项目，护理项目可包括口腔清洁、洗脸、洗手、梳理头发、穿 衣、更衣、整理床单位等。</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15</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晚间护理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根据护理对象情况、生活自理能力选择适当的护理项目，护理项目可包括口腔清洁、洗脸、洗手、足部清洁、会 阴护理、脱衣等。</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16</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协助翻身、叩背排痰</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根据护理对象的情况、有无手术、引流管、骨折和牵引等，选择合适的翻身频次、体位、方式帮助护理对象翻身拍背，促进排痰。</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17</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协助床上移动</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根据护理对象的情况、肢体活动能力、年龄、体重，有无约束、伤口、引流管、骨折和牵引等，协助适度移动。</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18</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借助器具移动</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根据护理对象情况和需求，选择适宜的移动工具（轮椅、平车等），帮助护理对象在室内或住宅附近进行移动。</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19</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皮肤外用药涂擦</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遵医嘱用棉签等蘸取药液直接涂抹护理对象在皮肤上进行治疗。</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20</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安全护理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根据护理对象的情况、意识、活动能力、生理机能、家庭环境等，做好坠床、跌倒、烫伤、误吸、误食、错服药 物等意外的防护。同时对护理对象或其家属进行安全方面的指导。必要时指导护理对象或其家属选择合适的安全 保护用具，安全保护用具包括保护手套、保护带（腕带、腰带）、保护床栏、护理垫、保护座椅、保护衣等。</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1260"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21</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生活自理能力训练</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训练护理对象进食方法、个人卫生、穿脱衣裤鞋袜、床椅转移等日常生活自理能力，提高生活质量。为关节活动 障碍的护理对象进行被动运动，促进肢体功能的恢复。</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22</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排泄护理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根据护理对象情况和自理能力，选择轮椅、助行器、拐杖等不同的移动工具，协助老人如厕。</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23</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失禁护理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为大小便失禁的护理对象进行护理，保持局部皮肤的清洁，增加护理对象舒适。</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24</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压疮预防护理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对易发生压疮的护理对象采取定时翻身、气垫减压等方法预防压疮的发生。为护理对象提供心理支持及压疮护理 的健康指导。</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25</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会阴护理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根据会阴部有无伤口、有无大小便失禁和留置尿管等，鼓励并协助护理对象完成会阴部的擦洗或冲洗。</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26</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药物管理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根据护理对象的自理能力代为保管药品、分发药品。</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27</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人工取便术</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用手取出护理对象嵌顿在直肠内的粪便。</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28</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留置尿管的护理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遵医嘱对留置尿管的对象做好会阴护理，保持尿道口清洁，保持尿管通畅。定期更换尿管及尿袋。留置尿管期 间，妥善固定尿管及尿袋，拔管后根据情况，鼓励护理对象多饮水，观察护理对象自主排尿及尿液情况，有排尿 困难及时处理。</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29</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人工肛门便袋护理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为直肠、结肠或回肠肛门改道造瘘术后患者提供人工肛门便袋护理，包括肛门便袋使用、局部皮肤护理等内容。</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30</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中度失能全天护理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为中度失能老人提供24小时全天护理。</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24</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31</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重度及以上失能全天护理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为重度及以上失能老人提供24小时全天护理。</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24</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32</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居家保洁</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清洁房间、卫生间及室内家具等，定期通风，保持居住环境整洁、空气清新，清理潜在隐患物品摆放。</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33</w:t>
            </w:r>
          </w:p>
        </w:tc>
        <w:tc>
          <w:tcPr>
            <w:tcW w:w="129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助餐</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根据护理对象的病情、饮食种类、液体出入量、自行进食能力，选择恰当的餐具、进餐体位、食品种类让对象摄入充足的水分和食物。</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微软雅黑" w:eastAsia="仿宋_GB2312" w:cs="宋体"/>
                <w:color w:val="000000"/>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34</w:t>
            </w:r>
          </w:p>
        </w:tc>
        <w:tc>
          <w:tcPr>
            <w:tcW w:w="12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陪诊服务</w:t>
            </w:r>
          </w:p>
        </w:tc>
        <w:tc>
          <w:tcPr>
            <w:tcW w:w="319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代预约挂号、陪诊、协助与医生沟通、取药、缴费、陪同往返、协助出行等。</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微软雅黑" w:eastAsia="仿宋_GB2312" w:cs="宋体"/>
                <w:color w:val="000000"/>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35</w:t>
            </w:r>
          </w:p>
        </w:tc>
        <w:tc>
          <w:tcPr>
            <w:tcW w:w="12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住院陪护</w:t>
            </w:r>
          </w:p>
        </w:tc>
        <w:tc>
          <w:tcPr>
            <w:tcW w:w="319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协助/代为院内陪护、陪诊、取药等。</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24</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康复治疗</w:t>
            </w:r>
          </w:p>
        </w:tc>
        <w:tc>
          <w:tcPr>
            <w:tcW w:w="97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36</w:t>
            </w:r>
          </w:p>
        </w:tc>
        <w:tc>
          <w:tcPr>
            <w:tcW w:w="129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关节松动训练</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包括关节被动活动、持续被动运动训练（CPM）、小关节（指关节）、大关节：</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1.评估患者全身及关节情况； </w:t>
            </w:r>
            <w:r>
              <w:rPr>
                <w:rFonts w:hint="eastAsia" w:ascii="宋体" w:hAnsi="宋体" w:cs="宋体"/>
                <w:color w:val="000000"/>
                <w:kern w:val="0"/>
                <w:lang w:bidi="ar"/>
              </w:rPr>
              <w:br w:type="textWrapping"/>
            </w:r>
            <w:r>
              <w:rPr>
                <w:rFonts w:hint="eastAsia" w:ascii="宋体" w:hAnsi="宋体" w:cs="宋体"/>
                <w:color w:val="000000"/>
                <w:kern w:val="0"/>
                <w:lang w:bidi="ar"/>
              </w:rPr>
              <w:t xml:space="preserve">2.帮助患者进行关节被动活动及训练； </w:t>
            </w:r>
            <w:r>
              <w:rPr>
                <w:rFonts w:hint="eastAsia" w:ascii="宋体" w:hAnsi="宋体" w:cs="宋体"/>
                <w:color w:val="000000"/>
                <w:kern w:val="0"/>
                <w:lang w:bidi="ar"/>
              </w:rPr>
              <w:br w:type="textWrapping"/>
            </w:r>
            <w:r>
              <w:rPr>
                <w:rFonts w:hint="eastAsia" w:ascii="宋体" w:hAnsi="宋体" w:cs="宋体"/>
                <w:color w:val="000000"/>
                <w:kern w:val="0"/>
                <w:lang w:bidi="ar"/>
              </w:rPr>
              <w:t>3.对关节肿胀、骨折、恶性肿瘤及严重骨质疏松等禁止训练。</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37</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运动疗法</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包括全身肌力训练、各关节活动度训练、徒手体操、器械训练、步态平衡功能训练、呼吸训练：</w:t>
            </w:r>
            <w:r>
              <w:rPr>
                <w:rFonts w:hint="eastAsia" w:ascii="宋体" w:hAnsi="宋体" w:cs="宋体"/>
                <w:color w:val="000000"/>
                <w:kern w:val="0"/>
                <w:lang w:bidi="ar"/>
              </w:rPr>
              <w:br w:type="textWrapping"/>
            </w:r>
            <w:r>
              <w:rPr>
                <w:rFonts w:hint="eastAsia" w:ascii="宋体" w:hAnsi="宋体" w:cs="宋体"/>
                <w:color w:val="000000"/>
                <w:kern w:val="0"/>
                <w:lang w:bidi="ar"/>
              </w:rPr>
              <w:t>1.评估患者情况，选择合适的训练技术；</w:t>
            </w:r>
            <w:r>
              <w:rPr>
                <w:rFonts w:hint="eastAsia" w:ascii="宋体" w:hAnsi="宋体" w:cs="宋体"/>
                <w:color w:val="000000"/>
                <w:kern w:val="0"/>
                <w:lang w:bidi="ar"/>
              </w:rPr>
              <w:br w:type="textWrapping"/>
            </w:r>
            <w:r>
              <w:rPr>
                <w:rFonts w:hint="eastAsia" w:ascii="宋体" w:hAnsi="宋体" w:cs="宋体"/>
                <w:color w:val="000000"/>
                <w:kern w:val="0"/>
                <w:lang w:bidi="ar"/>
              </w:rPr>
              <w:t>2.运动强度、时间与频度合适。</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lang w:bidi="ar"/>
              </w:rPr>
              <w:t>38</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lang w:bidi="ar"/>
              </w:rPr>
              <w:t>减重支持系统训练</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1.评估患者情况，选择合适的训练方法；</w:t>
            </w:r>
            <w:r>
              <w:rPr>
                <w:rFonts w:hint="eastAsia" w:ascii="宋体" w:hAnsi="宋体" w:cs="宋体"/>
                <w:color w:val="000000"/>
                <w:kern w:val="0"/>
                <w:lang w:bidi="ar"/>
              </w:rPr>
              <w:br w:type="textWrapping"/>
            </w:r>
            <w:r>
              <w:rPr>
                <w:rFonts w:hint="eastAsia" w:ascii="宋体" w:hAnsi="宋体" w:cs="宋体"/>
                <w:color w:val="000000"/>
                <w:kern w:val="0"/>
                <w:lang w:bidi="ar"/>
              </w:rPr>
              <w:t>2.对患者和家属说明训练的目的、要求及内容。</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vAlign w:val="center"/>
          </w:tcPr>
          <w:p>
            <w:pPr>
              <w:jc w:val="center"/>
              <w:rPr>
                <w:rFonts w:hint="eastAsia" w:ascii="宋体" w:hAnsi="宋体" w:cs="宋体"/>
                <w:b/>
                <w:bCs/>
                <w:color w:val="000000"/>
                <w:kern w:val="0"/>
                <w:lang w:bidi="ar"/>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lang w:bidi="ar"/>
              </w:rPr>
              <w:t>39</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lang w:bidi="ar"/>
              </w:rPr>
              <w:t>电动起立床训练</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rPr>
                <w:rFonts w:hint="eastAsia" w:ascii="宋体" w:hAnsi="宋体" w:cs="宋体"/>
                <w:color w:val="000000"/>
                <w:kern w:val="0"/>
                <w:lang w:bidi="ar"/>
              </w:rPr>
              <w:t>逐渐调高起立角度，注意监测血压、脉搏、呼吸及观察面色，防止体位性低血压。</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b/>
                <w:bCs/>
                <w:color w:val="000000"/>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vAlign w:val="center"/>
          </w:tcPr>
          <w:p>
            <w:pPr>
              <w:jc w:val="center"/>
              <w:rPr>
                <w:rFonts w:hint="eastAsia" w:ascii="宋体" w:hAnsi="宋体" w:cs="宋体"/>
                <w:color w:val="000000"/>
                <w:kern w:val="0"/>
                <w:lang w:bidi="ar"/>
              </w:rPr>
            </w:pPr>
          </w:p>
        </w:tc>
        <w:tc>
          <w:tcPr>
            <w:tcW w:w="97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40</w:t>
            </w:r>
          </w:p>
        </w:tc>
        <w:tc>
          <w:tcPr>
            <w:tcW w:w="1298"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平衡功能训练</w:t>
            </w:r>
          </w:p>
        </w:tc>
        <w:tc>
          <w:tcPr>
            <w:tcW w:w="3190"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lang w:bidi="ar"/>
              </w:rPr>
            </w:pPr>
            <w:r>
              <w:rPr>
                <w:rFonts w:hint="eastAsia" w:ascii="宋体" w:hAnsi="宋体" w:cs="宋体"/>
                <w:color w:val="000000"/>
                <w:lang w:bidi="ar"/>
              </w:rPr>
              <w:t>1.评估患者情况，选择合适的训练方法；</w:t>
            </w:r>
          </w:p>
          <w:p>
            <w:pPr>
              <w:jc w:val="left"/>
              <w:rPr>
                <w:rFonts w:hint="eastAsia" w:ascii="宋体" w:hAnsi="宋体" w:cs="宋体"/>
                <w:color w:val="000000"/>
                <w:lang w:bidi="ar"/>
              </w:rPr>
            </w:pPr>
            <w:r>
              <w:rPr>
                <w:rFonts w:hint="eastAsia" w:ascii="宋体" w:hAnsi="宋体" w:cs="宋体"/>
                <w:color w:val="000000"/>
                <w:lang w:bidi="ar"/>
              </w:rPr>
              <w:t>2.训练时，治疗师要在患者旁边注意监护，以免发生跌倒；</w:t>
            </w:r>
          </w:p>
          <w:p>
            <w:pPr>
              <w:jc w:val="left"/>
              <w:rPr>
                <w:rFonts w:hint="eastAsia" w:ascii="宋体" w:hAnsi="宋体" w:cs="宋体"/>
                <w:color w:val="000000"/>
                <w:lang w:bidi="ar"/>
              </w:rPr>
            </w:pPr>
            <w:r>
              <w:rPr>
                <w:rFonts w:hint="eastAsia" w:ascii="宋体" w:hAnsi="宋体" w:cs="宋体"/>
                <w:color w:val="000000"/>
                <w:lang w:bidi="ar"/>
              </w:rPr>
              <w:t>3.对严重心率失常、心力衰竭、严重感染、严重痉挛等禁止训练。</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tcPr>
          <w:p>
            <w:pPr>
              <w:jc w:val="center"/>
              <w:rPr>
                <w:rFonts w:hint="eastAsia" w:ascii="宋体" w:hAnsi="宋体" w:cs="宋体"/>
                <w:color w:val="000000"/>
                <w:kern w:val="0"/>
                <w:lang w:bidi="ar"/>
              </w:rPr>
            </w:pPr>
          </w:p>
        </w:tc>
        <w:tc>
          <w:tcPr>
            <w:tcW w:w="97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41</w:t>
            </w:r>
          </w:p>
        </w:tc>
        <w:tc>
          <w:tcPr>
            <w:tcW w:w="1298"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手功能训练</w:t>
            </w:r>
          </w:p>
        </w:tc>
        <w:tc>
          <w:tcPr>
            <w:tcW w:w="3190"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lang w:bidi="ar"/>
              </w:rPr>
            </w:pPr>
            <w:r>
              <w:rPr>
                <w:rFonts w:hint="eastAsia" w:ascii="宋体" w:hAnsi="宋体" w:cs="宋体"/>
                <w:color w:val="000000"/>
                <w:lang w:bidi="ar"/>
              </w:rPr>
              <w:t>1.评估患者情况，选择合适的训练方法；</w:t>
            </w:r>
          </w:p>
          <w:p>
            <w:pPr>
              <w:jc w:val="left"/>
              <w:rPr>
                <w:rFonts w:hint="eastAsia" w:ascii="宋体" w:hAnsi="宋体" w:cs="宋体"/>
                <w:color w:val="000000"/>
                <w:lang w:bidi="ar"/>
              </w:rPr>
            </w:pPr>
            <w:r>
              <w:rPr>
                <w:rFonts w:hint="eastAsia" w:ascii="宋体" w:hAnsi="宋体" w:cs="宋体"/>
                <w:color w:val="000000"/>
                <w:lang w:bidi="ar"/>
              </w:rPr>
              <w:t>2.对患者和家属说明训练的目的、要求及内容；</w:t>
            </w:r>
          </w:p>
          <w:p>
            <w:pPr>
              <w:jc w:val="left"/>
              <w:rPr>
                <w:rFonts w:hint="eastAsia" w:ascii="宋体" w:hAnsi="宋体" w:cs="宋体"/>
                <w:color w:val="000000"/>
                <w:lang w:bidi="ar"/>
              </w:rPr>
            </w:pPr>
            <w:r>
              <w:rPr>
                <w:rFonts w:hint="eastAsia" w:ascii="宋体" w:hAnsi="宋体" w:cs="宋体"/>
                <w:color w:val="000000"/>
                <w:lang w:bidi="ar"/>
              </w:rPr>
              <w:t>3.根据患者的功能水平指导其在日常生活活动中进行注意训练或采用代偿方法。</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tcPr>
          <w:p>
            <w:pPr>
              <w:jc w:val="center"/>
              <w:rPr>
                <w:rFonts w:hint="eastAsia" w:ascii="宋体" w:hAnsi="宋体" w:cs="宋体"/>
                <w:color w:val="000000"/>
                <w:kern w:val="0"/>
                <w:lang w:bidi="ar"/>
              </w:rPr>
            </w:pPr>
          </w:p>
        </w:tc>
        <w:tc>
          <w:tcPr>
            <w:tcW w:w="97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42</w:t>
            </w:r>
          </w:p>
        </w:tc>
        <w:tc>
          <w:tcPr>
            <w:tcW w:w="1298"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作业疗法</w:t>
            </w:r>
          </w:p>
        </w:tc>
        <w:tc>
          <w:tcPr>
            <w:tcW w:w="3190"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lang w:bidi="ar"/>
              </w:rPr>
            </w:pPr>
            <w:r>
              <w:rPr>
                <w:rFonts w:hint="eastAsia" w:ascii="宋体" w:hAnsi="宋体" w:cs="宋体"/>
                <w:color w:val="000000"/>
                <w:lang w:bidi="ar"/>
              </w:rPr>
              <w:t>含日常生活动作训练：</w:t>
            </w:r>
          </w:p>
          <w:p>
            <w:pPr>
              <w:jc w:val="left"/>
              <w:rPr>
                <w:rFonts w:hint="eastAsia" w:ascii="宋体" w:hAnsi="宋体" w:cs="宋体"/>
                <w:color w:val="000000"/>
                <w:lang w:bidi="ar"/>
              </w:rPr>
            </w:pPr>
            <w:r>
              <w:rPr>
                <w:rFonts w:hint="eastAsia" w:ascii="宋体" w:hAnsi="宋体" w:cs="宋体"/>
                <w:color w:val="000000"/>
                <w:lang w:bidi="ar"/>
              </w:rPr>
              <w:t>1.评估患者情况，选择合适的训练方法；</w:t>
            </w:r>
          </w:p>
          <w:p>
            <w:pPr>
              <w:jc w:val="left"/>
              <w:rPr>
                <w:rFonts w:hint="eastAsia" w:ascii="宋体" w:hAnsi="宋体" w:cs="宋体"/>
                <w:color w:val="000000"/>
                <w:lang w:bidi="ar"/>
              </w:rPr>
            </w:pPr>
            <w:r>
              <w:rPr>
                <w:rFonts w:hint="eastAsia" w:ascii="宋体" w:hAnsi="宋体" w:cs="宋体"/>
                <w:color w:val="000000"/>
                <w:lang w:bidi="ar"/>
              </w:rPr>
              <w:t>2.意识不清、严重认识障碍不能合作者、危重症、心肺功能严重不全等禁止开展。</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tcPr>
          <w:p>
            <w:pPr>
              <w:jc w:val="center"/>
              <w:rPr>
                <w:rFonts w:hint="eastAsia" w:ascii="宋体" w:hAnsi="宋体" w:cs="宋体"/>
                <w:color w:val="000000"/>
                <w:kern w:val="0"/>
                <w:lang w:bidi="ar"/>
              </w:rPr>
            </w:pPr>
          </w:p>
        </w:tc>
        <w:tc>
          <w:tcPr>
            <w:tcW w:w="97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43</w:t>
            </w:r>
          </w:p>
        </w:tc>
        <w:tc>
          <w:tcPr>
            <w:tcW w:w="1298"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吞咽功能障碍训练</w:t>
            </w:r>
          </w:p>
        </w:tc>
        <w:tc>
          <w:tcPr>
            <w:tcW w:w="3190"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lang w:bidi="ar"/>
              </w:rPr>
            </w:pPr>
            <w:r>
              <w:rPr>
                <w:rFonts w:hint="eastAsia" w:ascii="宋体" w:hAnsi="宋体" w:cs="宋体"/>
                <w:color w:val="000000"/>
                <w:lang w:bidi="ar"/>
              </w:rPr>
              <w:t>1.评估患者情况，选择合适的训练方法；</w:t>
            </w:r>
          </w:p>
          <w:p>
            <w:pPr>
              <w:jc w:val="left"/>
              <w:rPr>
                <w:rFonts w:hint="eastAsia" w:ascii="宋体" w:hAnsi="宋体" w:cs="宋体"/>
                <w:color w:val="000000"/>
                <w:lang w:bidi="ar"/>
              </w:rPr>
            </w:pPr>
            <w:r>
              <w:rPr>
                <w:rFonts w:hint="eastAsia" w:ascii="宋体" w:hAnsi="宋体" w:cs="宋体"/>
                <w:color w:val="000000"/>
                <w:lang w:bidi="ar"/>
              </w:rPr>
              <w:t>2.进食训练初期进食宜用胶冻状食物，不宜饮水或流食，以免呛咳。</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tcPr>
          <w:p>
            <w:pPr>
              <w:jc w:val="center"/>
              <w:rPr>
                <w:rFonts w:hint="eastAsia" w:ascii="宋体" w:hAnsi="宋体" w:cs="宋体"/>
                <w:color w:val="000000"/>
                <w:kern w:val="0"/>
                <w:lang w:bidi="ar"/>
              </w:rPr>
            </w:pPr>
          </w:p>
        </w:tc>
        <w:tc>
          <w:tcPr>
            <w:tcW w:w="97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44</w:t>
            </w:r>
          </w:p>
        </w:tc>
        <w:tc>
          <w:tcPr>
            <w:tcW w:w="1298"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认知知觉功能障碍训练</w:t>
            </w:r>
          </w:p>
        </w:tc>
        <w:tc>
          <w:tcPr>
            <w:tcW w:w="3190"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lang w:bidi="ar"/>
              </w:rPr>
            </w:pPr>
            <w:r>
              <w:rPr>
                <w:rFonts w:hint="eastAsia" w:ascii="宋体" w:hAnsi="宋体" w:cs="宋体"/>
                <w:color w:val="000000"/>
                <w:lang w:bidi="ar"/>
              </w:rPr>
              <w:t>1.评估患者情况，选择合适的训练方法；</w:t>
            </w:r>
          </w:p>
          <w:p>
            <w:pPr>
              <w:jc w:val="left"/>
              <w:rPr>
                <w:rFonts w:hint="eastAsia" w:ascii="宋体" w:hAnsi="宋体" w:cs="宋体"/>
                <w:color w:val="000000"/>
                <w:lang w:bidi="ar"/>
              </w:rPr>
            </w:pPr>
            <w:r>
              <w:rPr>
                <w:rFonts w:hint="eastAsia" w:ascii="宋体" w:hAnsi="宋体" w:cs="宋体"/>
                <w:color w:val="000000"/>
                <w:lang w:bidi="ar"/>
              </w:rPr>
              <w:t>2.对患者和家属说明训练的目的、要求及内容；</w:t>
            </w:r>
          </w:p>
          <w:p>
            <w:pPr>
              <w:jc w:val="left"/>
              <w:rPr>
                <w:rFonts w:hint="eastAsia" w:ascii="宋体" w:hAnsi="宋体" w:cs="宋体"/>
                <w:color w:val="000000"/>
                <w:lang w:bidi="ar"/>
              </w:rPr>
            </w:pPr>
            <w:r>
              <w:rPr>
                <w:rFonts w:hint="eastAsia" w:ascii="宋体" w:hAnsi="宋体" w:cs="宋体"/>
                <w:color w:val="000000"/>
                <w:lang w:bidi="ar"/>
              </w:rPr>
              <w:t>3.根据患者的功能水平指导其在日常生活活动中进行注意训练或采用代偿方法。</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tcPr>
          <w:p>
            <w:pPr>
              <w:jc w:val="center"/>
              <w:rPr>
                <w:rFonts w:hint="eastAsia" w:ascii="宋体" w:hAnsi="宋体" w:cs="宋体"/>
                <w:color w:val="000000"/>
                <w:kern w:val="0"/>
                <w:lang w:bidi="ar"/>
              </w:rPr>
            </w:pPr>
          </w:p>
        </w:tc>
        <w:tc>
          <w:tcPr>
            <w:tcW w:w="97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45</w:t>
            </w:r>
          </w:p>
        </w:tc>
        <w:tc>
          <w:tcPr>
            <w:tcW w:w="1298"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偏瘫肢体综合训练</w:t>
            </w:r>
          </w:p>
        </w:tc>
        <w:tc>
          <w:tcPr>
            <w:tcW w:w="3190"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lang w:bidi="ar"/>
              </w:rPr>
            </w:pPr>
            <w:r>
              <w:rPr>
                <w:rFonts w:hint="eastAsia" w:ascii="宋体" w:hAnsi="宋体" w:cs="宋体"/>
                <w:color w:val="000000"/>
                <w:lang w:bidi="ar"/>
              </w:rPr>
              <w:t>1.评估患者情况，选择合适的训练方法；</w:t>
            </w:r>
          </w:p>
          <w:p>
            <w:pPr>
              <w:jc w:val="left"/>
              <w:rPr>
                <w:rFonts w:hint="eastAsia" w:ascii="宋体" w:hAnsi="宋体" w:cs="宋体"/>
                <w:color w:val="000000"/>
                <w:lang w:bidi="ar"/>
              </w:rPr>
            </w:pPr>
            <w:r>
              <w:rPr>
                <w:rFonts w:hint="eastAsia" w:ascii="宋体" w:hAnsi="宋体" w:cs="宋体"/>
                <w:color w:val="000000"/>
                <w:lang w:bidi="ar"/>
              </w:rPr>
              <w:t>2.维持关节活动度，防止关节挛缩。</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p>
        </w:tc>
      </w:tr>
      <w:tr>
        <w:tblPrEx>
          <w:tblCellMar>
            <w:top w:w="0" w:type="dxa"/>
            <w:left w:w="108" w:type="dxa"/>
            <w:bottom w:w="0" w:type="dxa"/>
            <w:right w:w="108" w:type="dxa"/>
          </w:tblCellMar>
        </w:tblPrEx>
        <w:trPr>
          <w:trHeight w:val="741" w:hRule="atLeast"/>
          <w:jc w:val="center"/>
        </w:trPr>
        <w:tc>
          <w:tcPr>
            <w:tcW w:w="901" w:type="dxa"/>
            <w:vMerge w:val="continue"/>
            <w:tcBorders>
              <w:left w:val="single" w:color="000000" w:sz="4" w:space="0"/>
              <w:right w:val="single" w:color="000000" w:sz="4" w:space="0"/>
            </w:tcBorders>
          </w:tcPr>
          <w:p>
            <w:pPr>
              <w:jc w:val="center"/>
              <w:rPr>
                <w:rFonts w:hint="eastAsia" w:ascii="宋体" w:hAnsi="宋体" w:cs="宋体"/>
                <w:color w:val="000000"/>
                <w:kern w:val="0"/>
                <w:lang w:bidi="ar"/>
              </w:rPr>
            </w:pPr>
          </w:p>
        </w:tc>
        <w:tc>
          <w:tcPr>
            <w:tcW w:w="97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46</w:t>
            </w:r>
          </w:p>
        </w:tc>
        <w:tc>
          <w:tcPr>
            <w:tcW w:w="1298"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color w:val="000000"/>
                <w:lang w:bidi="ar"/>
              </w:rPr>
              <w:t>截瘫肢体综合训练</w:t>
            </w:r>
          </w:p>
        </w:tc>
        <w:tc>
          <w:tcPr>
            <w:tcW w:w="3190" w:type="dxa"/>
            <w:tcBorders>
              <w:top w:val="single" w:color="000000" w:sz="4" w:space="0"/>
              <w:left w:val="single" w:color="000000" w:sz="4" w:space="0"/>
              <w:bottom w:val="single" w:color="000000" w:sz="4" w:space="0"/>
              <w:right w:val="single" w:color="000000" w:sz="4" w:space="0"/>
            </w:tcBorders>
          </w:tcPr>
          <w:p>
            <w:pPr>
              <w:jc w:val="left"/>
              <w:rPr>
                <w:rFonts w:hint="eastAsia" w:ascii="宋体" w:hAnsi="宋体" w:cs="宋体"/>
                <w:color w:val="000000"/>
                <w:lang w:bidi="ar"/>
              </w:rPr>
            </w:pPr>
            <w:r>
              <w:rPr>
                <w:rFonts w:hint="eastAsia" w:ascii="宋体" w:hAnsi="宋体" w:cs="宋体"/>
                <w:color w:val="000000"/>
                <w:lang w:bidi="ar"/>
              </w:rPr>
              <w:t>1.评估患者情况，选择合适的训练方法；</w:t>
            </w:r>
          </w:p>
          <w:p>
            <w:pPr>
              <w:jc w:val="left"/>
              <w:rPr>
                <w:rFonts w:hint="eastAsia" w:ascii="宋体" w:hAnsi="宋体" w:cs="宋体"/>
                <w:color w:val="000000"/>
                <w:lang w:bidi="ar"/>
              </w:rPr>
            </w:pPr>
            <w:r>
              <w:rPr>
                <w:rFonts w:hint="eastAsia" w:ascii="宋体" w:hAnsi="宋体" w:cs="宋体"/>
                <w:color w:val="000000"/>
                <w:lang w:bidi="ar"/>
              </w:rPr>
              <w:t>2.对患者和家属说明训练的目的、要求及内容；</w:t>
            </w:r>
          </w:p>
          <w:p>
            <w:pPr>
              <w:jc w:val="left"/>
              <w:rPr>
                <w:rFonts w:hint="eastAsia" w:ascii="宋体" w:hAnsi="宋体" w:cs="宋体"/>
                <w:color w:val="000000"/>
                <w:lang w:bidi="ar"/>
              </w:rPr>
            </w:pPr>
            <w:r>
              <w:rPr>
                <w:rFonts w:hint="eastAsia" w:ascii="宋体" w:hAnsi="宋体" w:cs="宋体"/>
                <w:color w:val="000000"/>
                <w:lang w:bidi="ar"/>
              </w:rPr>
              <w:t>3.根据患者的功能水平指导其在日常生活活动中进行注意训练或采用代偿方法。</w:t>
            </w:r>
          </w:p>
        </w:tc>
        <w:tc>
          <w:tcPr>
            <w:tcW w:w="1589" w:type="dxa"/>
            <w:tcBorders>
              <w:top w:val="single" w:color="000000" w:sz="4" w:space="0"/>
              <w:left w:val="single" w:color="000000" w:sz="4" w:space="0"/>
              <w:bottom w:val="single" w:color="000000" w:sz="4" w:space="0"/>
              <w:right w:val="single" w:color="000000" w:sz="4" w:space="0"/>
            </w:tcBorders>
          </w:tcPr>
          <w:p>
            <w:pPr>
              <w:jc w:val="center"/>
              <w:rPr>
                <w:rFonts w:hint="eastAsia" w:ascii="瀹嬩綋" w:hAnsi="瀹嬩綋" w:eastAsia="瀹嬩綋"/>
                <w:color w:val="000000"/>
              </w:rPr>
            </w:pPr>
            <w:r>
              <w:rPr>
                <w:rFonts w:hint="eastAsia" w:ascii="瀹嬩綋" w:hAnsi="瀹嬩綋" w:eastAsia="瀹嬩綋"/>
                <w:color w:val="000000"/>
              </w:rPr>
              <w:t>1</w:t>
            </w:r>
          </w:p>
        </w:tc>
        <w:tc>
          <w:tcPr>
            <w:tcW w:w="81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p>
        </w:tc>
      </w:tr>
      <w:tr>
        <w:tblPrEx>
          <w:tblCellMar>
            <w:top w:w="0" w:type="dxa"/>
            <w:left w:w="108" w:type="dxa"/>
            <w:bottom w:w="0" w:type="dxa"/>
            <w:right w:w="108" w:type="dxa"/>
          </w:tblCellMar>
        </w:tblPrEx>
        <w:trPr>
          <w:trHeight w:val="741" w:hRule="atLeast"/>
          <w:jc w:val="center"/>
        </w:trPr>
        <w:tc>
          <w:tcPr>
            <w:tcW w:w="6365" w:type="dxa"/>
            <w:gridSpan w:val="4"/>
            <w:tcBorders>
              <w:left w:val="single" w:color="000000" w:sz="4" w:space="0"/>
              <w:bottom w:val="single" w:color="000000" w:sz="4" w:space="0"/>
              <w:right w:val="single" w:color="000000" w:sz="4" w:space="0"/>
            </w:tcBorders>
          </w:tcPr>
          <w:p>
            <w:pPr>
              <w:jc w:val="center"/>
              <w:rPr>
                <w:rFonts w:hint="eastAsia" w:ascii="宋体" w:hAnsi="宋体" w:cs="宋体"/>
                <w:color w:val="000000"/>
                <w:lang w:bidi="ar"/>
              </w:rPr>
            </w:pPr>
            <w:r>
              <w:rPr>
                <w:rFonts w:hint="eastAsia" w:ascii="宋体" w:hAnsi="宋体" w:cs="宋体"/>
                <w:b/>
                <w:bCs/>
                <w:color w:val="000000"/>
                <w:lang w:bidi="ar"/>
              </w:rPr>
              <w:t>单项服务报价总和（元）</w:t>
            </w:r>
          </w:p>
        </w:tc>
        <w:tc>
          <w:tcPr>
            <w:tcW w:w="2402" w:type="dxa"/>
            <w:gridSpan w:val="2"/>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lang w:bidi="ar"/>
              </w:rPr>
            </w:pPr>
          </w:p>
        </w:tc>
      </w:tr>
    </w:tbl>
    <w:p>
      <w:pPr>
        <w:pStyle w:val="12"/>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p>
    <w:p>
      <w:pPr>
        <w:pStyle w:val="4"/>
        <w:spacing w:before="0" w:after="0"/>
        <w:rPr>
          <w:rFonts w:hint="eastAsia"/>
        </w:rPr>
      </w:pPr>
      <w:r>
        <w:rPr>
          <w:rFonts w:hint="eastAsia"/>
        </w:rPr>
        <w:t>六、评标方法和中标数量</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（二）综合评分法。按照招标文件要求进行评审，综合得分从高到低进行排序，排名第一的投标人，作为中标供应商。</w:t>
      </w:r>
    </w:p>
    <w:p>
      <w:pPr>
        <w:pStyle w:val="4"/>
        <w:spacing w:before="0" w:after="0"/>
        <w:rPr>
          <w:rFonts w:hint="eastAsia"/>
        </w:rPr>
      </w:pPr>
      <w:r>
        <w:rPr>
          <w:rFonts w:hint="eastAsia"/>
        </w:rPr>
        <w:t>七、中标服务费</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由中标单位缴纳。中标服务费以预算金额为计算基数，参照《深圳市财政委员会关于规范深圳市社会采购代理机构的管理有关事项的补充通知（深财购〔2018〕27号）》文件相关规定，按差额定率累进法计算。</w:t>
      </w:r>
    </w:p>
    <w:p>
      <w:pPr>
        <w:kinsoku w:val="0"/>
        <w:overflowPunct w:val="0"/>
        <w:autoSpaceDE w:val="0"/>
        <w:autoSpaceDN w:val="0"/>
        <w:spacing w:line="560" w:lineRule="exact"/>
        <w:ind w:firstLine="640" w:firstLineChars="200"/>
        <w:rPr>
          <w:rFonts w:ascii="仿宋_GB2312" w:eastAsia="仿宋_GB2312"/>
          <w:sz w:val="32"/>
          <w:szCs w:val="32"/>
        </w:rPr>
      </w:pPr>
      <w:r>
        <w:rPr>
          <w:rFonts w:ascii="仿宋_GB2312" w:eastAsia="仿宋_GB2312"/>
          <w:sz w:val="32"/>
          <w:szCs w:val="32"/>
        </w:rPr>
        <w:br w:type="page"/>
      </w:r>
    </w:p>
    <w:p>
      <w:pPr>
        <w:pStyle w:val="3"/>
        <w:spacing w:before="120" w:after="120"/>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及正本投标文件电子版（以光盘或U盘形式），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pPr>
        <w:widowControl/>
        <w:spacing w:line="240" w:lineRule="auto"/>
        <w:jc w:val="left"/>
      </w:pPr>
      <w:r>
        <w:br w:type="page"/>
      </w:r>
    </w:p>
    <w:p>
      <w:pPr>
        <w:pStyle w:val="4"/>
        <w:rPr>
          <w:rFonts w:hint="eastAsia"/>
        </w:rPr>
      </w:pPr>
      <w:r>
        <w:rPr>
          <w:rFonts w:hint="eastAsia"/>
        </w:rPr>
        <w:t>一、</w:t>
      </w:r>
      <w:r>
        <w:t>法定代表人证明书</w:t>
      </w:r>
    </w:p>
    <w:p/>
    <w:p>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附:</w:t>
      </w:r>
    </w:p>
    <w:p>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pPr>
        <w:spacing w:line="540" w:lineRule="exact"/>
        <w:ind w:firstLine="640" w:firstLineChars="200"/>
        <w:rPr>
          <w:rFonts w:ascii="仿宋_GB2312" w:eastAsia="仿宋_GB2312"/>
          <w:sz w:val="32"/>
          <w:szCs w:val="32"/>
        </w:rPr>
      </w:pPr>
      <w:r>
        <w:rPr>
          <w:rFonts w:ascii="仿宋_GB2312" w:eastAsia="仿宋_GB2312"/>
          <w:sz w:val="32"/>
          <w:szCs w:val="32"/>
        </w:rPr>
        <w:t>主营:</w:t>
      </w:r>
    </w:p>
    <w:p>
      <w:pPr>
        <w:spacing w:line="540" w:lineRule="exact"/>
        <w:ind w:firstLine="640" w:firstLineChars="200"/>
        <w:rPr>
          <w:rFonts w:ascii="仿宋_GB2312" w:eastAsia="仿宋_GB2312"/>
          <w:sz w:val="32"/>
          <w:szCs w:val="32"/>
        </w:rPr>
      </w:pPr>
      <w:r>
        <w:rPr>
          <w:rFonts w:ascii="仿宋_GB2312" w:eastAsia="仿宋_GB2312"/>
          <w:sz w:val="32"/>
          <w:szCs w:val="32"/>
        </w:rPr>
        <w:t>兼营:</w:t>
      </w:r>
    </w:p>
    <w:p>
      <w:pPr>
        <w:spacing w:line="540" w:lineRule="exact"/>
        <w:ind w:firstLine="640" w:firstLineChars="200"/>
        <w:rPr>
          <w:rFonts w:ascii="仿宋_GB2312" w:eastAsia="仿宋_GB2312"/>
          <w:sz w:val="32"/>
          <w:szCs w:val="32"/>
        </w:rPr>
      </w:pPr>
      <w:r>
        <w:rPr>
          <w:rFonts w:ascii="仿宋_GB2312" w:eastAsia="仿宋_GB2312"/>
          <w:sz w:val="32"/>
          <w:szCs w:val="32"/>
        </w:rPr>
        <w:t>说明:</w:t>
      </w:r>
    </w:p>
    <w:p>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PyYVXjaAAAACwEAAA8AAAAAAAAAAQAgAAAA&#10;OAAAAGRycy9kb3ducmV2LnhtbFBLAQIUABQAAAAIAIdO4kCG+7xPLAIAAGUEAAAOAAAAAAAAAAEA&#10;IAAAAD8BAABkcnMvZTJvRG9jLnhtbFBLBQYAAAAABgAGAFkBAADdBQ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pPr>
        <w:widowControl/>
        <w:spacing w:line="240" w:lineRule="auto"/>
        <w:jc w:val="left"/>
        <w:rPr>
          <w:szCs w:val="22"/>
        </w:rPr>
      </w:pPr>
      <w:r>
        <w:rPr>
          <w:szCs w:val="22"/>
        </w:rPr>
        <w:br w:type="page"/>
      </w:r>
    </w:p>
    <w:p>
      <w:pPr>
        <w:pStyle w:val="4"/>
        <w:rPr>
          <w:rFonts w:hint="eastAsia"/>
        </w:rPr>
      </w:pPr>
      <w:r>
        <w:t>二、</w:t>
      </w:r>
      <w:r>
        <w:rPr>
          <w:rFonts w:hint="eastAsia"/>
        </w:rPr>
        <w:t>法定代表人</w:t>
      </w:r>
      <w:r>
        <w:t>授权委托书</w:t>
      </w:r>
    </w:p>
    <w:p/>
    <w:p>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pPr>
        <w:spacing w:line="540" w:lineRule="exact"/>
        <w:ind w:firstLine="640" w:firstLineChars="200"/>
        <w:rPr>
          <w:rFonts w:ascii="仿宋_GB2312" w:eastAsia="仿宋_GB2312"/>
          <w:sz w:val="32"/>
          <w:szCs w:val="32"/>
        </w:rPr>
      </w:pPr>
      <w:r>
        <w:rPr>
          <w:rFonts w:ascii="仿宋_GB2312" w:eastAsia="仿宋_GB2312"/>
          <w:sz w:val="32"/>
          <w:szCs w:val="32"/>
        </w:rPr>
        <w:t>代理人:</w:t>
      </w:r>
    </w:p>
    <w:p>
      <w:pPr>
        <w:spacing w:line="540" w:lineRule="exact"/>
        <w:ind w:firstLine="640" w:firstLineChars="200"/>
        <w:rPr>
          <w:rFonts w:ascii="仿宋_GB2312" w:eastAsia="仿宋_GB2312"/>
          <w:sz w:val="32"/>
          <w:szCs w:val="32"/>
        </w:rPr>
      </w:pPr>
      <w:r>
        <w:rPr>
          <w:rFonts w:ascii="仿宋_GB2312" w:eastAsia="仿宋_GB2312"/>
          <w:sz w:val="32"/>
          <w:szCs w:val="32"/>
        </w:rPr>
        <w:t>职务:</w:t>
      </w:r>
    </w:p>
    <w:p>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pPr>
        <w:spacing w:line="540" w:lineRule="exact"/>
        <w:ind w:firstLine="640" w:firstLineChars="200"/>
        <w:rPr>
          <w:rFonts w:ascii="仿宋_GB2312" w:eastAsia="仿宋_GB2312"/>
          <w:sz w:val="32"/>
          <w:szCs w:val="32"/>
        </w:rPr>
      </w:pPr>
      <w:r>
        <w:rPr>
          <w:rFonts w:ascii="仿宋_GB2312" w:eastAsia="仿宋_GB2312"/>
          <w:sz w:val="32"/>
          <w:szCs w:val="32"/>
        </w:rPr>
        <w:t>电话:</w:t>
      </w:r>
    </w:p>
    <w:p>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pPr>
        <w:spacing w:line="540" w:lineRule="exact"/>
        <w:ind w:firstLine="640" w:firstLineChars="200"/>
        <w:rPr>
          <w:rFonts w:ascii="仿宋_GB2312" w:eastAsia="仿宋_GB2312"/>
          <w:sz w:val="32"/>
          <w:szCs w:val="32"/>
        </w:rPr>
      </w:pPr>
      <w:r>
        <w:rPr>
          <w:rFonts w:ascii="仿宋_GB2312" w:eastAsia="仿宋_GB2312"/>
          <w:sz w:val="32"/>
          <w:szCs w:val="32"/>
        </w:rPr>
        <w:t>传真:</w:t>
      </w:r>
    </w:p>
    <w:p>
      <w:pPr>
        <w:spacing w:line="540" w:lineRule="exact"/>
        <w:ind w:firstLine="640" w:firstLineChars="200"/>
        <w:rPr>
          <w:rFonts w:ascii="仿宋_GB2312" w:eastAsia="仿宋_GB2312"/>
          <w:sz w:val="32"/>
          <w:szCs w:val="32"/>
        </w:rPr>
      </w:pPr>
      <w:r>
        <w:rPr>
          <w:rFonts w:ascii="仿宋_GB2312" w:eastAsia="仿宋_GB2312"/>
          <w:sz w:val="32"/>
          <w:szCs w:val="32"/>
        </w:rPr>
        <w:t>投标人:</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eUQ8x2gAAAAsBAAAPAAAAAAAAAAEAIAAA&#10;ADgAAABkcnMvZG93bnJldi54bWxQSwECFAAUAAAACACHTuJAepTPty0CAABlBAAADgAAAAAAAAAB&#10;ACAAAAA/AQAAZHJzL2Uyb0RvYy54bWxQSwUGAAAAAAYABgBZAQAA3gU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pPr>
    </w:p>
    <w:p>
      <w:pPr>
        <w:widowControl/>
        <w:spacing w:line="240" w:lineRule="auto"/>
        <w:jc w:val="left"/>
      </w:pPr>
      <w:r>
        <w:br w:type="page"/>
      </w:r>
    </w:p>
    <w:p>
      <w:pPr>
        <w:pStyle w:val="4"/>
        <w:rPr>
          <w:rFonts w:hint="eastAsia"/>
        </w:rPr>
      </w:pPr>
      <w:r>
        <w:rPr>
          <w:rFonts w:hint="eastAsia"/>
        </w:rPr>
        <w:t>三、</w:t>
      </w:r>
      <w:r>
        <w:t>投标函</w:t>
      </w:r>
    </w:p>
    <w:p>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深圳市南山区南山街道办事处</w:t>
      </w:r>
    </w:p>
    <w:p>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开户银行帐号: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pPr>
        <w:ind w:firstLine="480" w:firstLineChars="200"/>
      </w:pPr>
    </w:p>
    <w:p>
      <w:pPr>
        <w:pStyle w:val="4"/>
        <w:rPr>
          <w:rFonts w:hint="eastAsia"/>
        </w:rPr>
      </w:pPr>
      <w:r>
        <w:br w:type="page"/>
      </w:r>
      <w:r>
        <w:rPr>
          <w:rFonts w:hint="eastAsia"/>
        </w:rPr>
        <w:t>四、承诺函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致:深圳市南山区南山街道办事处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widowControl/>
        <w:spacing w:line="240" w:lineRule="auto"/>
        <w:jc w:val="left"/>
      </w:pPr>
    </w:p>
    <w:p>
      <w:pPr>
        <w:widowControl/>
        <w:spacing w:line="240" w:lineRule="auto"/>
        <w:jc w:val="left"/>
      </w:pPr>
      <w:r>
        <w:br w:type="page"/>
      </w:r>
    </w:p>
    <w:p>
      <w:pPr>
        <w:pStyle w:val="4"/>
        <w:rPr>
          <w:rFonts w:hint="eastAsia"/>
        </w:rPr>
      </w:pPr>
      <w:r>
        <w:rPr>
          <w:rFonts w:hint="eastAsia"/>
        </w:rPr>
        <w:t>五、投标人资质条件要求</w:t>
      </w:r>
    </w:p>
    <w:p>
      <w:pPr>
        <w:pStyle w:val="31"/>
        <w:jc w:val="left"/>
      </w:pPr>
      <w:r>
        <w:rPr>
          <w:rFonts w:hint="eastAsia"/>
        </w:rPr>
        <w:t>（一）投标人资质要求的证明材料</w:t>
      </w:r>
    </w:p>
    <w:p>
      <w:pPr>
        <w:pStyle w:val="31"/>
        <w:jc w:val="left"/>
      </w:pPr>
    </w:p>
    <w:p>
      <w:pPr>
        <w:pStyle w:val="31"/>
        <w:jc w:val="left"/>
      </w:pPr>
      <w:r>
        <w:rPr>
          <w:rFonts w:hint="eastAsia"/>
        </w:rPr>
        <w:t>（二）南山街道办事处供应商基本情况表</w:t>
      </w:r>
    </w:p>
    <w:p>
      <w:pPr>
        <w:pStyle w:val="31"/>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采购人</w:t>
            </w:r>
          </w:p>
        </w:tc>
        <w:tc>
          <w:tcPr>
            <w:tcW w:w="2553" w:type="dxa"/>
            <w:gridSpan w:val="2"/>
            <w:vAlign w:val="center"/>
          </w:tcPr>
          <w:p>
            <w:pPr>
              <w:spacing w:line="560" w:lineRule="exact"/>
              <w:jc w:val="center"/>
              <w:rPr>
                <w:rFonts w:hint="eastAsia" w:ascii="方正仿宋_GBK" w:hAnsi="方正仿宋_GBK" w:eastAsia="方正仿宋_GBK" w:cs="方正仿宋_GBK"/>
              </w:rPr>
            </w:pPr>
          </w:p>
        </w:tc>
        <w:tc>
          <w:tcPr>
            <w:tcW w:w="1991" w:type="dxa"/>
            <w:gridSpan w:val="2"/>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项目名称</w:t>
            </w:r>
          </w:p>
        </w:tc>
        <w:tc>
          <w:tcPr>
            <w:tcW w:w="2985" w:type="dxa"/>
            <w:gridSpan w:val="2"/>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投标（响应）供应商</w:t>
            </w:r>
          </w:p>
        </w:tc>
        <w:tc>
          <w:tcPr>
            <w:tcW w:w="2553" w:type="dxa"/>
            <w:gridSpan w:val="2"/>
            <w:vAlign w:val="center"/>
          </w:tcPr>
          <w:p>
            <w:pPr>
              <w:spacing w:line="560" w:lineRule="exact"/>
              <w:jc w:val="center"/>
              <w:rPr>
                <w:rFonts w:hint="eastAsia" w:ascii="方正仿宋_GBK" w:hAnsi="方正仿宋_GBK" w:eastAsia="方正仿宋_GBK" w:cs="方正仿宋_GBK"/>
              </w:rPr>
            </w:pPr>
          </w:p>
        </w:tc>
        <w:tc>
          <w:tcPr>
            <w:tcW w:w="1991" w:type="dxa"/>
            <w:gridSpan w:val="2"/>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供应商统一社会信用代码</w:t>
            </w:r>
          </w:p>
        </w:tc>
        <w:tc>
          <w:tcPr>
            <w:tcW w:w="2985" w:type="dxa"/>
            <w:gridSpan w:val="2"/>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b/>
                <w:bCs/>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2282" w:type="dxa"/>
            <w:gridSpan w:val="2"/>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职务</w:t>
            </w:r>
          </w:p>
        </w:tc>
        <w:tc>
          <w:tcPr>
            <w:tcW w:w="947" w:type="dxa"/>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姓名</w:t>
            </w:r>
          </w:p>
        </w:tc>
        <w:tc>
          <w:tcPr>
            <w:tcW w:w="1991" w:type="dxa"/>
            <w:gridSpan w:val="2"/>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身份证号码</w:t>
            </w:r>
          </w:p>
        </w:tc>
        <w:tc>
          <w:tcPr>
            <w:tcW w:w="1500" w:type="dxa"/>
            <w:tcBorders>
              <w:bottom w:val="single" w:color="auto" w:sz="4" w:space="0"/>
            </w:tcBorders>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劳动合同</w:t>
            </w:r>
          </w:p>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关系单位</w:t>
            </w:r>
          </w:p>
        </w:tc>
        <w:tc>
          <w:tcPr>
            <w:tcW w:w="1485" w:type="dxa"/>
            <w:tcBorders>
              <w:bottom w:val="single" w:color="auto" w:sz="4" w:space="0"/>
            </w:tcBorders>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缴纳社会</w:t>
            </w:r>
          </w:p>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3</w:t>
            </w:r>
          </w:p>
        </w:tc>
        <w:tc>
          <w:tcPr>
            <w:tcW w:w="2282" w:type="dxa"/>
            <w:gridSpan w:val="2"/>
            <w:tcBorders>
              <w:top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项目负责人</w:t>
            </w:r>
          </w:p>
        </w:tc>
        <w:tc>
          <w:tcPr>
            <w:tcW w:w="947" w:type="dxa"/>
            <w:tcBorders>
              <w:top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991" w:type="dxa"/>
            <w:gridSpan w:val="2"/>
            <w:tcBorders>
              <w:top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500" w:type="dxa"/>
            <w:tcBorders>
              <w:top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485" w:type="dxa"/>
            <w:tcBorders>
              <w:top w:val="single" w:color="auto" w:sz="4" w:space="0"/>
            </w:tcBorders>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4</w:t>
            </w:r>
          </w:p>
        </w:tc>
        <w:tc>
          <w:tcPr>
            <w:tcW w:w="2282" w:type="dxa"/>
            <w:gridSpan w:val="2"/>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主要技术人员</w:t>
            </w:r>
          </w:p>
        </w:tc>
        <w:tc>
          <w:tcPr>
            <w:tcW w:w="947" w:type="dxa"/>
            <w:vAlign w:val="center"/>
          </w:tcPr>
          <w:p>
            <w:pPr>
              <w:spacing w:line="560" w:lineRule="exact"/>
              <w:jc w:val="center"/>
              <w:rPr>
                <w:rFonts w:hint="eastAsia" w:ascii="方正仿宋_GBK" w:hAnsi="方正仿宋_GBK" w:eastAsia="方正仿宋_GBK" w:cs="方正仿宋_GBK"/>
              </w:rPr>
            </w:pPr>
          </w:p>
        </w:tc>
        <w:tc>
          <w:tcPr>
            <w:tcW w:w="1991" w:type="dxa"/>
            <w:gridSpan w:val="2"/>
            <w:vAlign w:val="center"/>
          </w:tcPr>
          <w:p>
            <w:pPr>
              <w:spacing w:line="560" w:lineRule="exact"/>
              <w:jc w:val="center"/>
              <w:rPr>
                <w:rFonts w:hint="eastAsia" w:ascii="方正仿宋_GBK" w:hAnsi="方正仿宋_GBK" w:eastAsia="方正仿宋_GBK" w:cs="方正仿宋_GBK"/>
              </w:rPr>
            </w:pPr>
          </w:p>
        </w:tc>
        <w:tc>
          <w:tcPr>
            <w:tcW w:w="1500" w:type="dxa"/>
            <w:vAlign w:val="center"/>
          </w:tcPr>
          <w:p>
            <w:pPr>
              <w:spacing w:line="560" w:lineRule="exact"/>
              <w:jc w:val="center"/>
              <w:rPr>
                <w:rFonts w:hint="eastAsia" w:ascii="方正仿宋_GBK" w:hAnsi="方正仿宋_GBK" w:eastAsia="方正仿宋_GBK" w:cs="方正仿宋_GBK"/>
              </w:rPr>
            </w:pPr>
          </w:p>
        </w:tc>
        <w:tc>
          <w:tcPr>
            <w:tcW w:w="1485" w:type="dxa"/>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5</w:t>
            </w:r>
          </w:p>
        </w:tc>
        <w:tc>
          <w:tcPr>
            <w:tcW w:w="2282" w:type="dxa"/>
            <w:gridSpan w:val="2"/>
            <w:vAlign w:val="center"/>
          </w:tcPr>
          <w:p>
            <w:pPr>
              <w:pStyle w:val="7"/>
              <w:snapToGrid w:val="0"/>
              <w:spacing w:line="56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投标文件编制人员</w:t>
            </w:r>
          </w:p>
        </w:tc>
        <w:tc>
          <w:tcPr>
            <w:tcW w:w="947" w:type="dxa"/>
            <w:vAlign w:val="center"/>
          </w:tcPr>
          <w:p>
            <w:pPr>
              <w:spacing w:line="560" w:lineRule="exact"/>
              <w:jc w:val="center"/>
              <w:rPr>
                <w:rFonts w:hint="eastAsia" w:ascii="方正仿宋_GBK" w:hAnsi="方正仿宋_GBK" w:eastAsia="方正仿宋_GBK" w:cs="方正仿宋_GBK"/>
              </w:rPr>
            </w:pPr>
          </w:p>
        </w:tc>
        <w:tc>
          <w:tcPr>
            <w:tcW w:w="1991" w:type="dxa"/>
            <w:gridSpan w:val="2"/>
            <w:vAlign w:val="center"/>
          </w:tcPr>
          <w:p>
            <w:pPr>
              <w:spacing w:line="560" w:lineRule="exact"/>
              <w:jc w:val="center"/>
              <w:rPr>
                <w:rFonts w:hint="eastAsia" w:ascii="方正仿宋_GBK" w:hAnsi="方正仿宋_GBK" w:eastAsia="方正仿宋_GBK" w:cs="方正仿宋_GBK"/>
              </w:rPr>
            </w:pPr>
          </w:p>
        </w:tc>
        <w:tc>
          <w:tcPr>
            <w:tcW w:w="1500" w:type="dxa"/>
            <w:vAlign w:val="center"/>
          </w:tcPr>
          <w:p>
            <w:pPr>
              <w:spacing w:line="560" w:lineRule="exact"/>
              <w:jc w:val="center"/>
              <w:rPr>
                <w:rFonts w:hint="eastAsia" w:ascii="方正仿宋_GBK" w:hAnsi="方正仿宋_GBK" w:eastAsia="方正仿宋_GBK" w:cs="方正仿宋_GBK"/>
              </w:rPr>
            </w:pPr>
          </w:p>
        </w:tc>
        <w:tc>
          <w:tcPr>
            <w:tcW w:w="1485" w:type="dxa"/>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b/>
                <w:bCs/>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spacing w:line="560" w:lineRule="exact"/>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pacing w:line="560" w:lineRule="exact"/>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序号</w:t>
            </w:r>
          </w:p>
        </w:tc>
        <w:tc>
          <w:tcPr>
            <w:tcW w:w="2282" w:type="dxa"/>
            <w:gridSpan w:val="2"/>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关联关系类型</w:t>
            </w:r>
          </w:p>
        </w:tc>
        <w:tc>
          <w:tcPr>
            <w:tcW w:w="1738" w:type="dxa"/>
            <w:gridSpan w:val="2"/>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关联主体名称</w:t>
            </w:r>
          </w:p>
        </w:tc>
        <w:tc>
          <w:tcPr>
            <w:tcW w:w="4185" w:type="dxa"/>
            <w:gridSpan w:val="3"/>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b/>
                <w:bCs/>
              </w:rPr>
              <w:t>说明：同一关联关系类型有多个主体的，应分行填写。</w:t>
            </w:r>
          </w:p>
        </w:tc>
      </w:tr>
    </w:tbl>
    <w:p/>
    <w:p>
      <w:pPr>
        <w:pStyle w:val="4"/>
        <w:rPr>
          <w:rFonts w:hint="eastAsia"/>
        </w:rPr>
      </w:pPr>
      <w:r>
        <w:rPr>
          <w:rFonts w:hint="eastAsia"/>
        </w:rPr>
        <w:t>六、分项报价表</w:t>
      </w:r>
    </w:p>
    <w:p>
      <w:pPr>
        <w:spacing w:line="540" w:lineRule="exact"/>
        <w:ind w:right="640"/>
        <w:rPr>
          <w:rFonts w:ascii="仿宋_GB2312" w:eastAsia="仿宋_GB2312"/>
          <w:sz w:val="32"/>
          <w:szCs w:val="32"/>
        </w:rPr>
      </w:pPr>
      <w:r>
        <w:rPr>
          <w:rFonts w:hint="eastAsia" w:ascii="仿宋_GB2312" w:eastAsia="仿宋_GB2312"/>
          <w:sz w:val="32"/>
          <w:szCs w:val="32"/>
        </w:rPr>
        <w:t>格式自定</w:t>
      </w:r>
    </w:p>
    <w:p>
      <w:pPr>
        <w:pStyle w:val="4"/>
        <w:rPr>
          <w:rFonts w:hint="eastAsia"/>
        </w:rPr>
      </w:pPr>
      <w:r>
        <w:rPr>
          <w:rFonts w:hint="eastAsia"/>
        </w:rPr>
        <w:t>七、技术部分</w:t>
      </w:r>
    </w:p>
    <w:p>
      <w:pPr>
        <w:pStyle w:val="5"/>
        <w:ind w:firstLine="643"/>
        <w:rPr>
          <w:rFonts w:ascii="仿宋_GB2312" w:eastAsia="仿宋_GB2312"/>
          <w:szCs w:val="28"/>
        </w:rPr>
      </w:pPr>
      <w:r>
        <w:rPr>
          <w:rFonts w:hint="eastAsia" w:ascii="仿宋_GB2312" w:eastAsia="仿宋_GB2312"/>
          <w:szCs w:val="28"/>
        </w:rPr>
        <w:t>（一）项目实施方案</w:t>
      </w:r>
    </w:p>
    <w:p>
      <w:pPr>
        <w:pStyle w:val="5"/>
        <w:ind w:firstLine="643"/>
        <w:rPr>
          <w:rFonts w:ascii="仿宋_GB2312" w:eastAsia="仿宋_GB2312"/>
          <w:szCs w:val="28"/>
        </w:rPr>
      </w:pPr>
      <w:r>
        <w:rPr>
          <w:rFonts w:hint="eastAsia" w:ascii="仿宋_GB2312" w:eastAsia="仿宋_GB2312"/>
          <w:szCs w:val="28"/>
        </w:rPr>
        <w:t>（二）</w:t>
      </w:r>
      <w:r>
        <w:rPr>
          <w:rFonts w:hint="eastAsia" w:ascii="仿宋_GB2312" w:eastAsia="仿宋_GB2312"/>
          <w:sz w:val="28"/>
          <w:szCs w:val="28"/>
        </w:rPr>
        <w:t>拟安排的项目团队负责人</w:t>
      </w:r>
    </w:p>
    <w:p>
      <w:pPr>
        <w:pStyle w:val="4"/>
        <w:rPr>
          <w:rFonts w:hint="eastAsia"/>
        </w:rPr>
      </w:pPr>
      <w:r>
        <w:rPr>
          <w:rFonts w:hint="eastAsia"/>
        </w:rPr>
        <w:t>八、综合实力部分</w:t>
      </w:r>
    </w:p>
    <w:p>
      <w:pPr>
        <w:pStyle w:val="5"/>
        <w:ind w:firstLine="643"/>
        <w:rPr>
          <w:rFonts w:ascii="仿宋_GB2312" w:eastAsia="仿宋_GB2312"/>
          <w:szCs w:val="28"/>
        </w:rPr>
      </w:pPr>
      <w:r>
        <w:rPr>
          <w:rFonts w:hint="eastAsia" w:ascii="仿宋_GB2312" w:eastAsia="仿宋_GB2312"/>
          <w:szCs w:val="28"/>
        </w:rPr>
        <w:t>（一）同类项目业绩</w:t>
      </w:r>
    </w:p>
    <w:p>
      <w:pPr>
        <w:pStyle w:val="5"/>
        <w:ind w:firstLine="643"/>
        <w:rPr>
          <w:rFonts w:ascii="仿宋_GB2312" w:eastAsia="仿宋_GB2312"/>
          <w:szCs w:val="28"/>
        </w:rPr>
      </w:pPr>
      <w:r>
        <w:rPr>
          <w:rFonts w:hint="eastAsia" w:ascii="仿宋_GB2312" w:eastAsia="仿宋_GB2312"/>
          <w:szCs w:val="28"/>
        </w:rPr>
        <w:t>（二）获得荣誉</w:t>
      </w:r>
    </w:p>
    <w:p/>
    <w:p>
      <w:pPr>
        <w:pStyle w:val="4"/>
        <w:rPr>
          <w:rFonts w:hint="eastAsia"/>
        </w:rPr>
      </w:pPr>
      <w:r>
        <w:rPr>
          <w:rFonts w:hint="eastAsia"/>
        </w:rPr>
        <w:t>九、投标人认为其他需要证明的材料</w:t>
      </w:r>
    </w:p>
    <w:p/>
    <w:p/>
    <w:p>
      <w:pPr>
        <w:widowControl/>
        <w:spacing w:line="240" w:lineRule="auto"/>
        <w:jc w:val="left"/>
      </w:pPr>
      <w:r>
        <w:br w:type="page"/>
      </w:r>
    </w:p>
    <w:p>
      <w:pPr>
        <w:pStyle w:val="3"/>
      </w:pPr>
      <w:r>
        <w:rPr>
          <w:rFonts w:hint="eastAsia"/>
        </w:rPr>
        <w:t>第四章 开标一览表</w:t>
      </w:r>
    </w:p>
    <w:p>
      <w:pPr>
        <w:ind w:right="840"/>
        <w:rPr>
          <w:szCs w:val="21"/>
        </w:rPr>
      </w:pPr>
    </w:p>
    <w:p>
      <w:pPr>
        <w:jc w:val="center"/>
        <w:rPr>
          <w:b/>
          <w:sz w:val="32"/>
          <w:szCs w:val="32"/>
        </w:rPr>
      </w:pPr>
      <w:r>
        <w:rPr>
          <w:b/>
          <w:sz w:val="32"/>
          <w:szCs w:val="32"/>
        </w:rPr>
        <w:t>开标一览表</w:t>
      </w:r>
    </w:p>
    <w:p>
      <w:pPr>
        <w:ind w:right="840"/>
      </w:pPr>
    </w:p>
    <w:p>
      <w:pPr>
        <w:rPr>
          <w:rFonts w:ascii="仿宋_GB2312" w:eastAsia="仿宋_GB2312"/>
          <w:sz w:val="32"/>
          <w:szCs w:val="32"/>
        </w:rPr>
      </w:pPr>
      <w:r>
        <w:rPr>
          <w:rFonts w:hint="eastAsia" w:ascii="仿宋_GB2312" w:eastAsia="仿宋_GB2312"/>
          <w:sz w:val="32"/>
          <w:szCs w:val="32"/>
        </w:rPr>
        <w:t xml:space="preserve">投标人名称: </w:t>
      </w:r>
    </w:p>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r>
              <w:rPr>
                <w:rFonts w:hint="eastAsia" w:ascii="仿宋_GB2312" w:eastAsia="仿宋_GB2312"/>
                <w:sz w:val="32"/>
                <w:szCs w:val="32"/>
              </w:rPr>
              <w:t>按照招标文件要求执行</w:t>
            </w:r>
          </w:p>
        </w:tc>
        <w:tc>
          <w:tcPr>
            <w:tcW w:w="123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r>
    </w:tbl>
    <w:p/>
    <w:p>
      <w:pPr>
        <w:jc w:val="left"/>
        <w:rPr>
          <w:rFonts w:ascii="仿宋_GB2312" w:eastAsia="仿宋_GB2312"/>
          <w:sz w:val="32"/>
          <w:szCs w:val="32"/>
        </w:rPr>
      </w:pPr>
      <w:r>
        <w:rPr>
          <w:rFonts w:ascii="仿宋_GB2312" w:eastAsia="仿宋_GB2312"/>
          <w:sz w:val="32"/>
          <w:szCs w:val="32"/>
        </w:rPr>
        <w:t>投标人代表签字:</w:t>
      </w:r>
    </w:p>
    <w:p>
      <w:pPr>
        <w:jc w:val="left"/>
        <w:rPr>
          <w:rFonts w:ascii="仿宋_GB2312" w:eastAsia="仿宋_GB2312"/>
          <w:sz w:val="32"/>
          <w:szCs w:val="32"/>
        </w:rPr>
      </w:pPr>
      <w:r>
        <w:rPr>
          <w:rFonts w:ascii="仿宋_GB2312" w:eastAsia="仿宋_GB2312"/>
          <w:sz w:val="32"/>
          <w:szCs w:val="32"/>
        </w:rPr>
        <w:t>投标人盖章:</w:t>
      </w:r>
    </w:p>
    <w:p>
      <w:pPr>
        <w:jc w:val="left"/>
        <w:rPr>
          <w:rFonts w:ascii="仿宋_GB2312" w:eastAsia="仿宋_GB2312"/>
          <w:sz w:val="32"/>
          <w:szCs w:val="32"/>
        </w:rPr>
      </w:pPr>
      <w:r>
        <w:rPr>
          <w:rFonts w:hint="eastAsia" w:ascii="仿宋_GB2312" w:eastAsia="仿宋_GB2312"/>
          <w:sz w:val="32"/>
          <w:szCs w:val="32"/>
        </w:rPr>
        <w:t>日期:</w:t>
      </w:r>
    </w:p>
    <w:p>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瀹嬩綋">
    <w:altName w:val="华文仿宋"/>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1240"/>
    <w:multiLevelType w:val="singleLevel"/>
    <w:tmpl w:val="B6EE1240"/>
    <w:lvl w:ilvl="0" w:tentative="0">
      <w:start w:val="1"/>
      <w:numFmt w:val="chineseCounting"/>
      <w:suff w:val="nothing"/>
      <w:lvlText w:val="（%1）"/>
      <w:lvlJc w:val="left"/>
      <w:pPr>
        <w:ind w:left="0" w:firstLine="420"/>
      </w:pPr>
      <w:rPr>
        <w:rFonts w:hint="eastAsia"/>
      </w:rPr>
    </w:lvl>
  </w:abstractNum>
  <w:abstractNum w:abstractNumId="1">
    <w:nsid w:val="5F6D88CB"/>
    <w:multiLevelType w:val="singleLevel"/>
    <w:tmpl w:val="5F6D88CB"/>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OTU1MzljZDM2ZjNhMWQwZjllODJmZTFmNTEzYTgifQ=="/>
  </w:docVars>
  <w:rsids>
    <w:rsidRoot w:val="00D47443"/>
    <w:rsid w:val="00005EAD"/>
    <w:rsid w:val="00006CE5"/>
    <w:rsid w:val="000141CB"/>
    <w:rsid w:val="00024B51"/>
    <w:rsid w:val="0003393E"/>
    <w:rsid w:val="00034051"/>
    <w:rsid w:val="00042CCE"/>
    <w:rsid w:val="00043190"/>
    <w:rsid w:val="00045747"/>
    <w:rsid w:val="00045A30"/>
    <w:rsid w:val="00047DB8"/>
    <w:rsid w:val="00052E80"/>
    <w:rsid w:val="0005384A"/>
    <w:rsid w:val="00054484"/>
    <w:rsid w:val="00057FC7"/>
    <w:rsid w:val="00064C26"/>
    <w:rsid w:val="0006592F"/>
    <w:rsid w:val="00070CDD"/>
    <w:rsid w:val="00081541"/>
    <w:rsid w:val="0008188A"/>
    <w:rsid w:val="00097296"/>
    <w:rsid w:val="000B1BAF"/>
    <w:rsid w:val="000B2DD5"/>
    <w:rsid w:val="000C780B"/>
    <w:rsid w:val="000F0DEA"/>
    <w:rsid w:val="000F26F0"/>
    <w:rsid w:val="000F3938"/>
    <w:rsid w:val="000F6A50"/>
    <w:rsid w:val="00101422"/>
    <w:rsid w:val="0010167C"/>
    <w:rsid w:val="00103B2B"/>
    <w:rsid w:val="00104883"/>
    <w:rsid w:val="001205F0"/>
    <w:rsid w:val="00121ACB"/>
    <w:rsid w:val="00124C07"/>
    <w:rsid w:val="00125596"/>
    <w:rsid w:val="0013540C"/>
    <w:rsid w:val="00140BDC"/>
    <w:rsid w:val="00143748"/>
    <w:rsid w:val="0015174C"/>
    <w:rsid w:val="001535ED"/>
    <w:rsid w:val="00156E6F"/>
    <w:rsid w:val="00160FB8"/>
    <w:rsid w:val="001612E0"/>
    <w:rsid w:val="00164FC8"/>
    <w:rsid w:val="001717B9"/>
    <w:rsid w:val="00175CF3"/>
    <w:rsid w:val="001762E2"/>
    <w:rsid w:val="0017669C"/>
    <w:rsid w:val="00180C2C"/>
    <w:rsid w:val="00186C50"/>
    <w:rsid w:val="001A2951"/>
    <w:rsid w:val="001A3789"/>
    <w:rsid w:val="001B0BAB"/>
    <w:rsid w:val="001B40DA"/>
    <w:rsid w:val="001B4717"/>
    <w:rsid w:val="001C0942"/>
    <w:rsid w:val="001C1C06"/>
    <w:rsid w:val="001E0392"/>
    <w:rsid w:val="001E37CD"/>
    <w:rsid w:val="001E658C"/>
    <w:rsid w:val="001F1D3B"/>
    <w:rsid w:val="00200CAA"/>
    <w:rsid w:val="002025B2"/>
    <w:rsid w:val="0020430D"/>
    <w:rsid w:val="00211DBE"/>
    <w:rsid w:val="002204CF"/>
    <w:rsid w:val="00223DF1"/>
    <w:rsid w:val="00231FB5"/>
    <w:rsid w:val="0023309A"/>
    <w:rsid w:val="002479E7"/>
    <w:rsid w:val="002723FA"/>
    <w:rsid w:val="00272997"/>
    <w:rsid w:val="00273FB3"/>
    <w:rsid w:val="002752DD"/>
    <w:rsid w:val="00277115"/>
    <w:rsid w:val="00290374"/>
    <w:rsid w:val="0029599E"/>
    <w:rsid w:val="002A582B"/>
    <w:rsid w:val="002B06F9"/>
    <w:rsid w:val="002B11AD"/>
    <w:rsid w:val="002B16C7"/>
    <w:rsid w:val="002B187D"/>
    <w:rsid w:val="002D1140"/>
    <w:rsid w:val="002D571D"/>
    <w:rsid w:val="002D5AB7"/>
    <w:rsid w:val="002D707D"/>
    <w:rsid w:val="002E14A8"/>
    <w:rsid w:val="002E25F3"/>
    <w:rsid w:val="002E366F"/>
    <w:rsid w:val="002E37FB"/>
    <w:rsid w:val="002F0B34"/>
    <w:rsid w:val="002F1EED"/>
    <w:rsid w:val="002F4372"/>
    <w:rsid w:val="003031D3"/>
    <w:rsid w:val="003044AC"/>
    <w:rsid w:val="00310E33"/>
    <w:rsid w:val="003115DE"/>
    <w:rsid w:val="00314CF3"/>
    <w:rsid w:val="00315442"/>
    <w:rsid w:val="00334946"/>
    <w:rsid w:val="00344591"/>
    <w:rsid w:val="003456A4"/>
    <w:rsid w:val="00346A99"/>
    <w:rsid w:val="00355A8A"/>
    <w:rsid w:val="00356A0C"/>
    <w:rsid w:val="00367A0F"/>
    <w:rsid w:val="003814FE"/>
    <w:rsid w:val="0038490B"/>
    <w:rsid w:val="00386588"/>
    <w:rsid w:val="003879AC"/>
    <w:rsid w:val="00395296"/>
    <w:rsid w:val="00397752"/>
    <w:rsid w:val="003A62FD"/>
    <w:rsid w:val="003B6ACC"/>
    <w:rsid w:val="003D4002"/>
    <w:rsid w:val="003D432B"/>
    <w:rsid w:val="003D5D88"/>
    <w:rsid w:val="003F6D9C"/>
    <w:rsid w:val="003F6E52"/>
    <w:rsid w:val="00400BA3"/>
    <w:rsid w:val="00400D3B"/>
    <w:rsid w:val="0040525C"/>
    <w:rsid w:val="004379D2"/>
    <w:rsid w:val="00445AF9"/>
    <w:rsid w:val="00450481"/>
    <w:rsid w:val="004522CB"/>
    <w:rsid w:val="00452647"/>
    <w:rsid w:val="00452DB6"/>
    <w:rsid w:val="00460B41"/>
    <w:rsid w:val="0047230C"/>
    <w:rsid w:val="00482D29"/>
    <w:rsid w:val="00494A47"/>
    <w:rsid w:val="004B6F0B"/>
    <w:rsid w:val="004C1292"/>
    <w:rsid w:val="004C1EC0"/>
    <w:rsid w:val="004C40D0"/>
    <w:rsid w:val="004C4D3C"/>
    <w:rsid w:val="004E279B"/>
    <w:rsid w:val="004F23B0"/>
    <w:rsid w:val="004F5DED"/>
    <w:rsid w:val="00500C09"/>
    <w:rsid w:val="0050369D"/>
    <w:rsid w:val="005106E0"/>
    <w:rsid w:val="005147DC"/>
    <w:rsid w:val="00514D7D"/>
    <w:rsid w:val="00520CF1"/>
    <w:rsid w:val="00522138"/>
    <w:rsid w:val="00533CA8"/>
    <w:rsid w:val="00557D2F"/>
    <w:rsid w:val="00564735"/>
    <w:rsid w:val="005716E5"/>
    <w:rsid w:val="00573C9E"/>
    <w:rsid w:val="0057673F"/>
    <w:rsid w:val="0058067E"/>
    <w:rsid w:val="005827E9"/>
    <w:rsid w:val="00587351"/>
    <w:rsid w:val="00590C94"/>
    <w:rsid w:val="0059280D"/>
    <w:rsid w:val="0059515F"/>
    <w:rsid w:val="005A260F"/>
    <w:rsid w:val="005B2994"/>
    <w:rsid w:val="005B37CC"/>
    <w:rsid w:val="005C7947"/>
    <w:rsid w:val="005C7CA8"/>
    <w:rsid w:val="005D1F50"/>
    <w:rsid w:val="005D5F66"/>
    <w:rsid w:val="005E36E1"/>
    <w:rsid w:val="00600E6E"/>
    <w:rsid w:val="00602439"/>
    <w:rsid w:val="00602E7F"/>
    <w:rsid w:val="00604364"/>
    <w:rsid w:val="00605D14"/>
    <w:rsid w:val="0061367D"/>
    <w:rsid w:val="00614DE0"/>
    <w:rsid w:val="00616862"/>
    <w:rsid w:val="0062343D"/>
    <w:rsid w:val="006248A8"/>
    <w:rsid w:val="00626BA8"/>
    <w:rsid w:val="00630D1F"/>
    <w:rsid w:val="0063190A"/>
    <w:rsid w:val="00636FCF"/>
    <w:rsid w:val="00655DA7"/>
    <w:rsid w:val="0066334D"/>
    <w:rsid w:val="006634CE"/>
    <w:rsid w:val="00670E83"/>
    <w:rsid w:val="00695421"/>
    <w:rsid w:val="006B514A"/>
    <w:rsid w:val="006C34E8"/>
    <w:rsid w:val="006C6D5C"/>
    <w:rsid w:val="006D0F51"/>
    <w:rsid w:val="006D33E0"/>
    <w:rsid w:val="006D3B90"/>
    <w:rsid w:val="006E0971"/>
    <w:rsid w:val="006E3638"/>
    <w:rsid w:val="006F1602"/>
    <w:rsid w:val="006F775C"/>
    <w:rsid w:val="00702409"/>
    <w:rsid w:val="0070780E"/>
    <w:rsid w:val="007124B8"/>
    <w:rsid w:val="00717A72"/>
    <w:rsid w:val="00733347"/>
    <w:rsid w:val="00735228"/>
    <w:rsid w:val="0073557A"/>
    <w:rsid w:val="0073655F"/>
    <w:rsid w:val="00740C90"/>
    <w:rsid w:val="00751132"/>
    <w:rsid w:val="00755121"/>
    <w:rsid w:val="007625C7"/>
    <w:rsid w:val="00765BE2"/>
    <w:rsid w:val="00770BDF"/>
    <w:rsid w:val="00772817"/>
    <w:rsid w:val="00776FE9"/>
    <w:rsid w:val="00783D13"/>
    <w:rsid w:val="00790A35"/>
    <w:rsid w:val="00791C6F"/>
    <w:rsid w:val="0079724A"/>
    <w:rsid w:val="007A7749"/>
    <w:rsid w:val="007C28B0"/>
    <w:rsid w:val="007C5784"/>
    <w:rsid w:val="007D5AC6"/>
    <w:rsid w:val="007E7E5C"/>
    <w:rsid w:val="00804B03"/>
    <w:rsid w:val="00804DC1"/>
    <w:rsid w:val="0081109F"/>
    <w:rsid w:val="00817D7E"/>
    <w:rsid w:val="00825336"/>
    <w:rsid w:val="008258B2"/>
    <w:rsid w:val="0083372A"/>
    <w:rsid w:val="008419B5"/>
    <w:rsid w:val="00843619"/>
    <w:rsid w:val="00855139"/>
    <w:rsid w:val="00855F88"/>
    <w:rsid w:val="0085671B"/>
    <w:rsid w:val="00867C92"/>
    <w:rsid w:val="00872660"/>
    <w:rsid w:val="00873D10"/>
    <w:rsid w:val="0089727C"/>
    <w:rsid w:val="008D18E8"/>
    <w:rsid w:val="008D2239"/>
    <w:rsid w:val="008D6069"/>
    <w:rsid w:val="008D6314"/>
    <w:rsid w:val="008E0856"/>
    <w:rsid w:val="008E4470"/>
    <w:rsid w:val="008F37C5"/>
    <w:rsid w:val="008F6C6F"/>
    <w:rsid w:val="00922007"/>
    <w:rsid w:val="00925CCC"/>
    <w:rsid w:val="00927D64"/>
    <w:rsid w:val="00953C40"/>
    <w:rsid w:val="0095662B"/>
    <w:rsid w:val="009622BC"/>
    <w:rsid w:val="00974EAC"/>
    <w:rsid w:val="009805E5"/>
    <w:rsid w:val="009809CE"/>
    <w:rsid w:val="009821C8"/>
    <w:rsid w:val="009834FB"/>
    <w:rsid w:val="00983827"/>
    <w:rsid w:val="009949B7"/>
    <w:rsid w:val="009A0F50"/>
    <w:rsid w:val="009A2263"/>
    <w:rsid w:val="009B2333"/>
    <w:rsid w:val="009B3BDB"/>
    <w:rsid w:val="009B52B5"/>
    <w:rsid w:val="009D0985"/>
    <w:rsid w:val="009D2275"/>
    <w:rsid w:val="009D6AE6"/>
    <w:rsid w:val="009F1C8B"/>
    <w:rsid w:val="00A00DBA"/>
    <w:rsid w:val="00A03C2C"/>
    <w:rsid w:val="00A11267"/>
    <w:rsid w:val="00A11319"/>
    <w:rsid w:val="00A125B1"/>
    <w:rsid w:val="00A146C0"/>
    <w:rsid w:val="00A146F0"/>
    <w:rsid w:val="00A255C7"/>
    <w:rsid w:val="00A25F44"/>
    <w:rsid w:val="00A27DFD"/>
    <w:rsid w:val="00A32DF9"/>
    <w:rsid w:val="00A34659"/>
    <w:rsid w:val="00A429CE"/>
    <w:rsid w:val="00A42EB3"/>
    <w:rsid w:val="00A43109"/>
    <w:rsid w:val="00A66C50"/>
    <w:rsid w:val="00A67079"/>
    <w:rsid w:val="00A75CDD"/>
    <w:rsid w:val="00A81756"/>
    <w:rsid w:val="00A82597"/>
    <w:rsid w:val="00A84BA9"/>
    <w:rsid w:val="00A9304E"/>
    <w:rsid w:val="00A96E7E"/>
    <w:rsid w:val="00AA0363"/>
    <w:rsid w:val="00AA4674"/>
    <w:rsid w:val="00AB2B02"/>
    <w:rsid w:val="00AC3532"/>
    <w:rsid w:val="00AD3E8C"/>
    <w:rsid w:val="00AD40F3"/>
    <w:rsid w:val="00AD6ECC"/>
    <w:rsid w:val="00AE377D"/>
    <w:rsid w:val="00AF2EE6"/>
    <w:rsid w:val="00AF6F56"/>
    <w:rsid w:val="00B00377"/>
    <w:rsid w:val="00B054AD"/>
    <w:rsid w:val="00B07FD3"/>
    <w:rsid w:val="00B10D08"/>
    <w:rsid w:val="00B16D31"/>
    <w:rsid w:val="00B170DF"/>
    <w:rsid w:val="00B242FE"/>
    <w:rsid w:val="00B34B5E"/>
    <w:rsid w:val="00B40A31"/>
    <w:rsid w:val="00B40E18"/>
    <w:rsid w:val="00B413E0"/>
    <w:rsid w:val="00B44F1B"/>
    <w:rsid w:val="00B45C1C"/>
    <w:rsid w:val="00B55870"/>
    <w:rsid w:val="00B57953"/>
    <w:rsid w:val="00B762AB"/>
    <w:rsid w:val="00B97C1B"/>
    <w:rsid w:val="00BB679B"/>
    <w:rsid w:val="00BD06DF"/>
    <w:rsid w:val="00BD4970"/>
    <w:rsid w:val="00BD5F89"/>
    <w:rsid w:val="00BE0ED1"/>
    <w:rsid w:val="00BE503A"/>
    <w:rsid w:val="00BE6CD0"/>
    <w:rsid w:val="00BF5F6D"/>
    <w:rsid w:val="00BF7D79"/>
    <w:rsid w:val="00C00D38"/>
    <w:rsid w:val="00C07CF2"/>
    <w:rsid w:val="00C136CC"/>
    <w:rsid w:val="00C14BA4"/>
    <w:rsid w:val="00C1649F"/>
    <w:rsid w:val="00C20E54"/>
    <w:rsid w:val="00C325FF"/>
    <w:rsid w:val="00C36D73"/>
    <w:rsid w:val="00C41538"/>
    <w:rsid w:val="00C445BA"/>
    <w:rsid w:val="00C46BB0"/>
    <w:rsid w:val="00C53601"/>
    <w:rsid w:val="00C5582F"/>
    <w:rsid w:val="00C62F92"/>
    <w:rsid w:val="00C65A00"/>
    <w:rsid w:val="00C65B72"/>
    <w:rsid w:val="00C65F5B"/>
    <w:rsid w:val="00C678D8"/>
    <w:rsid w:val="00C76FF4"/>
    <w:rsid w:val="00C773CB"/>
    <w:rsid w:val="00C91419"/>
    <w:rsid w:val="00CA152E"/>
    <w:rsid w:val="00CA57EA"/>
    <w:rsid w:val="00CB5F90"/>
    <w:rsid w:val="00CC4694"/>
    <w:rsid w:val="00CC57CB"/>
    <w:rsid w:val="00CC6875"/>
    <w:rsid w:val="00CD6B7A"/>
    <w:rsid w:val="00CE7F19"/>
    <w:rsid w:val="00CF3CD7"/>
    <w:rsid w:val="00CF4871"/>
    <w:rsid w:val="00CF6098"/>
    <w:rsid w:val="00D147AC"/>
    <w:rsid w:val="00D14CA4"/>
    <w:rsid w:val="00D2592A"/>
    <w:rsid w:val="00D33592"/>
    <w:rsid w:val="00D33F20"/>
    <w:rsid w:val="00D40E8D"/>
    <w:rsid w:val="00D42B79"/>
    <w:rsid w:val="00D43D96"/>
    <w:rsid w:val="00D44764"/>
    <w:rsid w:val="00D44ED9"/>
    <w:rsid w:val="00D469B3"/>
    <w:rsid w:val="00D47443"/>
    <w:rsid w:val="00D47954"/>
    <w:rsid w:val="00D5688D"/>
    <w:rsid w:val="00D613CC"/>
    <w:rsid w:val="00D65C72"/>
    <w:rsid w:val="00D672F0"/>
    <w:rsid w:val="00D679E8"/>
    <w:rsid w:val="00D758FF"/>
    <w:rsid w:val="00D77720"/>
    <w:rsid w:val="00D84296"/>
    <w:rsid w:val="00D84639"/>
    <w:rsid w:val="00D85976"/>
    <w:rsid w:val="00D85D55"/>
    <w:rsid w:val="00D86395"/>
    <w:rsid w:val="00DA7192"/>
    <w:rsid w:val="00DB615F"/>
    <w:rsid w:val="00DC483F"/>
    <w:rsid w:val="00DC5FB7"/>
    <w:rsid w:val="00DC7C7E"/>
    <w:rsid w:val="00DD6A1B"/>
    <w:rsid w:val="00DE2B4A"/>
    <w:rsid w:val="00DE384D"/>
    <w:rsid w:val="00DF3975"/>
    <w:rsid w:val="00DF3A3A"/>
    <w:rsid w:val="00DF7F70"/>
    <w:rsid w:val="00E07427"/>
    <w:rsid w:val="00E12B47"/>
    <w:rsid w:val="00E170E5"/>
    <w:rsid w:val="00E20364"/>
    <w:rsid w:val="00E2039F"/>
    <w:rsid w:val="00E22A67"/>
    <w:rsid w:val="00E27BAE"/>
    <w:rsid w:val="00E40287"/>
    <w:rsid w:val="00E4073C"/>
    <w:rsid w:val="00E5137F"/>
    <w:rsid w:val="00E568D6"/>
    <w:rsid w:val="00E569F1"/>
    <w:rsid w:val="00E66B6C"/>
    <w:rsid w:val="00E76D19"/>
    <w:rsid w:val="00E83A80"/>
    <w:rsid w:val="00E8631F"/>
    <w:rsid w:val="00E870B7"/>
    <w:rsid w:val="00E9250A"/>
    <w:rsid w:val="00EA1876"/>
    <w:rsid w:val="00EA6331"/>
    <w:rsid w:val="00EB2047"/>
    <w:rsid w:val="00EB7629"/>
    <w:rsid w:val="00ED0522"/>
    <w:rsid w:val="00ED0E1F"/>
    <w:rsid w:val="00EE7400"/>
    <w:rsid w:val="00EF3C73"/>
    <w:rsid w:val="00EF68B4"/>
    <w:rsid w:val="00F04FE2"/>
    <w:rsid w:val="00F1321A"/>
    <w:rsid w:val="00F41078"/>
    <w:rsid w:val="00F47643"/>
    <w:rsid w:val="00F477BA"/>
    <w:rsid w:val="00F56816"/>
    <w:rsid w:val="00F57EE5"/>
    <w:rsid w:val="00F70CEC"/>
    <w:rsid w:val="00F72450"/>
    <w:rsid w:val="00F76B62"/>
    <w:rsid w:val="00F80842"/>
    <w:rsid w:val="00F81905"/>
    <w:rsid w:val="00F865FB"/>
    <w:rsid w:val="00F901ED"/>
    <w:rsid w:val="00F91E8F"/>
    <w:rsid w:val="00FA4004"/>
    <w:rsid w:val="00FA4D52"/>
    <w:rsid w:val="00FB54D4"/>
    <w:rsid w:val="00FC3303"/>
    <w:rsid w:val="00FE56E8"/>
    <w:rsid w:val="00FE6287"/>
    <w:rsid w:val="00FE713B"/>
    <w:rsid w:val="00FE7AED"/>
    <w:rsid w:val="00FF0135"/>
    <w:rsid w:val="00FF0F6B"/>
    <w:rsid w:val="00FF5F82"/>
    <w:rsid w:val="00FF60AC"/>
    <w:rsid w:val="01990203"/>
    <w:rsid w:val="06C42E77"/>
    <w:rsid w:val="07AC33B1"/>
    <w:rsid w:val="08620978"/>
    <w:rsid w:val="11096785"/>
    <w:rsid w:val="122B519F"/>
    <w:rsid w:val="126B3735"/>
    <w:rsid w:val="14573343"/>
    <w:rsid w:val="1612249B"/>
    <w:rsid w:val="192E1766"/>
    <w:rsid w:val="197316BD"/>
    <w:rsid w:val="1C475483"/>
    <w:rsid w:val="1FF6F936"/>
    <w:rsid w:val="231A6E11"/>
    <w:rsid w:val="252559DB"/>
    <w:rsid w:val="2AFB64CE"/>
    <w:rsid w:val="2B755A8D"/>
    <w:rsid w:val="2D371F65"/>
    <w:rsid w:val="2D4338E6"/>
    <w:rsid w:val="2F954B49"/>
    <w:rsid w:val="310014E1"/>
    <w:rsid w:val="31832C93"/>
    <w:rsid w:val="37564B9C"/>
    <w:rsid w:val="3CB618AB"/>
    <w:rsid w:val="3E927F10"/>
    <w:rsid w:val="402C7315"/>
    <w:rsid w:val="41F350F3"/>
    <w:rsid w:val="41F831BC"/>
    <w:rsid w:val="423C2B52"/>
    <w:rsid w:val="427E0A59"/>
    <w:rsid w:val="438D517D"/>
    <w:rsid w:val="43CE1F36"/>
    <w:rsid w:val="45611DA7"/>
    <w:rsid w:val="45705199"/>
    <w:rsid w:val="46BA1DC2"/>
    <w:rsid w:val="47974256"/>
    <w:rsid w:val="49584F34"/>
    <w:rsid w:val="496269BF"/>
    <w:rsid w:val="4AA66308"/>
    <w:rsid w:val="4B441092"/>
    <w:rsid w:val="4CC52016"/>
    <w:rsid w:val="4F6B75CB"/>
    <w:rsid w:val="4FDB1FAA"/>
    <w:rsid w:val="50121F64"/>
    <w:rsid w:val="50352BD3"/>
    <w:rsid w:val="50D96D1F"/>
    <w:rsid w:val="51EC0D18"/>
    <w:rsid w:val="537C7A5D"/>
    <w:rsid w:val="554F320D"/>
    <w:rsid w:val="56C9485E"/>
    <w:rsid w:val="57FE585B"/>
    <w:rsid w:val="5A263338"/>
    <w:rsid w:val="5A2E6CAD"/>
    <w:rsid w:val="5BAF0763"/>
    <w:rsid w:val="5C4613A0"/>
    <w:rsid w:val="5D886EBC"/>
    <w:rsid w:val="5FB16FE0"/>
    <w:rsid w:val="60900EAC"/>
    <w:rsid w:val="62135077"/>
    <w:rsid w:val="63462C64"/>
    <w:rsid w:val="63BD5B18"/>
    <w:rsid w:val="64AA74B2"/>
    <w:rsid w:val="656E45CC"/>
    <w:rsid w:val="69633E8B"/>
    <w:rsid w:val="69F84CFB"/>
    <w:rsid w:val="6A3000A1"/>
    <w:rsid w:val="6C0A02CC"/>
    <w:rsid w:val="6EBF31DC"/>
    <w:rsid w:val="738A4DF3"/>
    <w:rsid w:val="73E80E95"/>
    <w:rsid w:val="74677A05"/>
    <w:rsid w:val="75150BA0"/>
    <w:rsid w:val="753169DB"/>
    <w:rsid w:val="75810E19"/>
    <w:rsid w:val="77394960"/>
    <w:rsid w:val="7CCC2CA9"/>
    <w:rsid w:val="7DBB2B7B"/>
    <w:rsid w:val="7E7DC067"/>
    <w:rsid w:val="7F47675A"/>
    <w:rsid w:val="7FF7D8A1"/>
    <w:rsid w:val="F7BB5681"/>
    <w:rsid w:val="FFEE9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24"/>
    <w:qFormat/>
    <w:uiPriority w:val="0"/>
    <w:pPr>
      <w:adjustRightInd w:val="0"/>
      <w:spacing w:line="560" w:lineRule="exact"/>
      <w:ind w:firstLine="640"/>
      <w:jc w:val="left"/>
      <w:outlineLvl w:val="1"/>
    </w:pPr>
    <w:rPr>
      <w:rFonts w:ascii="宋体" w:hAnsi="宋体" w:eastAsia="黑体" w:cs="宋体"/>
      <w:b w:val="0"/>
      <w:kern w:val="0"/>
      <w:szCs w:val="20"/>
    </w:rPr>
  </w:style>
  <w:style w:type="paragraph" w:styleId="5">
    <w:name w:val="heading 3"/>
    <w:basedOn w:val="1"/>
    <w:next w:val="1"/>
    <w:link w:val="22"/>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3"/>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6"/>
    <w:qFormat/>
    <w:uiPriority w:val="99"/>
    <w:pPr>
      <w:jc w:val="left"/>
    </w:pPr>
    <w:rPr>
      <w:rFonts w:asciiTheme="minorHAnsi" w:hAnsiTheme="minorHAnsi" w:eastAsiaTheme="minorEastAsia" w:cstheme="minorBidi"/>
    </w:r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rPr>
  </w:style>
  <w:style w:type="paragraph" w:styleId="13">
    <w:name w:val="Title"/>
    <w:basedOn w:val="1"/>
    <w:next w:val="1"/>
    <w:link w:val="44"/>
    <w:qFormat/>
    <w:uiPriority w:val="0"/>
    <w:pPr>
      <w:adjustRightInd w:val="0"/>
      <w:snapToGrid w:val="0"/>
      <w:spacing w:before="240" w:after="60" w:line="276" w:lineRule="auto"/>
      <w:jc w:val="center"/>
      <w:outlineLvl w:val="0"/>
    </w:pPr>
    <w:rPr>
      <w:rFonts w:ascii="Cambria" w:hAnsi="Cambria" w:eastAsia="微软雅黑"/>
      <w:b/>
      <w:bCs/>
      <w:sz w:val="32"/>
      <w:szCs w:val="32"/>
    </w:rPr>
  </w:style>
  <w:style w:type="paragraph" w:styleId="14">
    <w:name w:val="annotation subject"/>
    <w:basedOn w:val="8"/>
    <w:next w:val="8"/>
    <w:link w:val="43"/>
    <w:semiHidden/>
    <w:unhideWhenUsed/>
    <w:qFormat/>
    <w:uiPriority w:val="99"/>
    <w:rPr>
      <w:rFonts w:ascii="Times New Roman" w:hAnsi="Times New Roman" w:eastAsia="宋体" w:cs="Times New Roman"/>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qFormat/>
    <w:uiPriority w:val="99"/>
    <w:rPr>
      <w:sz w:val="21"/>
      <w:szCs w:val="21"/>
    </w:rPr>
  </w:style>
  <w:style w:type="character" w:customStyle="1" w:styleId="20">
    <w:name w:val="正文文本 字符"/>
    <w:basedOn w:val="17"/>
    <w:link w:val="2"/>
    <w:qFormat/>
    <w:uiPriority w:val="1"/>
    <w:rPr>
      <w:rFonts w:ascii="宋体" w:hAnsi="宋体" w:eastAsia="宋体" w:cs="宋体"/>
      <w:kern w:val="0"/>
      <w:szCs w:val="21"/>
      <w:lang w:val="zh-CN" w:bidi="zh-CN"/>
    </w:rPr>
  </w:style>
  <w:style w:type="character" w:customStyle="1" w:styleId="21">
    <w:name w:val="标题 1 字符"/>
    <w:basedOn w:val="17"/>
    <w:link w:val="3"/>
    <w:qFormat/>
    <w:uiPriority w:val="9"/>
    <w:rPr>
      <w:rFonts w:ascii="Times New Roman" w:hAnsi="Times New Roman" w:eastAsia="宋体" w:cs="Times New Roman"/>
      <w:b/>
      <w:bCs/>
      <w:kern w:val="44"/>
      <w:sz w:val="40"/>
      <w:szCs w:val="44"/>
    </w:rPr>
  </w:style>
  <w:style w:type="character" w:customStyle="1" w:styleId="22">
    <w:name w:val="标题 3 字符"/>
    <w:basedOn w:val="17"/>
    <w:link w:val="5"/>
    <w:qFormat/>
    <w:uiPriority w:val="9"/>
    <w:rPr>
      <w:b/>
      <w:bCs/>
      <w:kern w:val="2"/>
      <w:sz w:val="32"/>
      <w:szCs w:val="32"/>
    </w:rPr>
  </w:style>
  <w:style w:type="character" w:customStyle="1" w:styleId="23">
    <w:name w:val="标题 4 字符"/>
    <w:basedOn w:val="17"/>
    <w:link w:val="6"/>
    <w:qFormat/>
    <w:uiPriority w:val="9"/>
    <w:rPr>
      <w:rFonts w:asciiTheme="majorHAnsi" w:hAnsiTheme="majorHAnsi" w:eastAsiaTheme="majorEastAsia" w:cstheme="majorBidi"/>
      <w:b/>
      <w:bCs/>
      <w:kern w:val="2"/>
      <w:sz w:val="32"/>
      <w:szCs w:val="28"/>
    </w:rPr>
  </w:style>
  <w:style w:type="character" w:customStyle="1" w:styleId="24">
    <w:name w:val="标题 2 字符"/>
    <w:basedOn w:val="17"/>
    <w:link w:val="4"/>
    <w:qFormat/>
    <w:uiPriority w:val="0"/>
    <w:rPr>
      <w:rFonts w:ascii="宋体" w:hAnsi="宋体" w:eastAsia="黑体" w:cs="宋体"/>
      <w:bCs/>
      <w:sz w:val="32"/>
    </w:rPr>
  </w:style>
  <w:style w:type="character" w:customStyle="1" w:styleId="25">
    <w:name w:val="正文缩进 字符"/>
    <w:link w:val="7"/>
    <w:qFormat/>
    <w:uiPriority w:val="0"/>
  </w:style>
  <w:style w:type="character" w:customStyle="1" w:styleId="26">
    <w:name w:val="批注文字 字符"/>
    <w:link w:val="8"/>
    <w:qFormat/>
    <w:uiPriority w:val="0"/>
    <w:rPr>
      <w:szCs w:val="24"/>
    </w:rPr>
  </w:style>
  <w:style w:type="character" w:customStyle="1" w:styleId="27">
    <w:name w:val="批注框文本 字符"/>
    <w:basedOn w:val="17"/>
    <w:link w:val="9"/>
    <w:semiHidden/>
    <w:qFormat/>
    <w:uiPriority w:val="99"/>
    <w:rPr>
      <w:rFonts w:ascii="Times New Roman" w:hAnsi="Times New Roman" w:eastAsia="宋体" w:cs="Times New Roman"/>
      <w:sz w:val="18"/>
      <w:szCs w:val="18"/>
    </w:rPr>
  </w:style>
  <w:style w:type="character" w:customStyle="1" w:styleId="28">
    <w:name w:val="页脚 字符"/>
    <w:basedOn w:val="17"/>
    <w:link w:val="10"/>
    <w:qFormat/>
    <w:uiPriority w:val="99"/>
    <w:rPr>
      <w:rFonts w:ascii="Times New Roman" w:hAnsi="Times New Roman" w:eastAsia="宋体" w:cs="Times New Roman"/>
      <w:sz w:val="18"/>
      <w:szCs w:val="18"/>
    </w:rPr>
  </w:style>
  <w:style w:type="character" w:customStyle="1" w:styleId="29">
    <w:name w:val="页眉 字符"/>
    <w:basedOn w:val="17"/>
    <w:link w:val="11"/>
    <w:qFormat/>
    <w:uiPriority w:val="99"/>
    <w:rPr>
      <w:rFonts w:ascii="Times New Roman" w:hAnsi="Times New Roman" w:eastAsia="宋体" w:cs="Times New Roman"/>
      <w:sz w:val="18"/>
      <w:szCs w:val="18"/>
    </w:rPr>
  </w:style>
  <w:style w:type="character" w:customStyle="1" w:styleId="30">
    <w:name w:val="批注文字 Char1"/>
    <w:basedOn w:val="17"/>
    <w:semiHidden/>
    <w:qFormat/>
    <w:uiPriority w:val="99"/>
    <w:rPr>
      <w:rFonts w:ascii="Times New Roman" w:hAnsi="Times New Roman" w:eastAsia="宋体" w:cs="Times New Roman"/>
      <w:szCs w:val="24"/>
    </w:rPr>
  </w:style>
  <w:style w:type="paragraph" w:customStyle="1" w:styleId="31">
    <w:name w:val="Default"/>
    <w:link w:val="32"/>
    <w:qFormat/>
    <w:uiPriority w:val="0"/>
    <w:pPr>
      <w:widowControl w:val="0"/>
      <w:autoSpaceDE w:val="0"/>
      <w:autoSpaceDN w:val="0"/>
      <w:adjustRightInd w:val="0"/>
      <w:jc w:val="center"/>
    </w:pPr>
    <w:rPr>
      <w:rFonts w:ascii="仿宋_GB2312" w:hAnsi="Calibri" w:eastAsia="仿宋_GB2312" w:cs="宋体"/>
      <w:color w:val="000000"/>
      <w:sz w:val="32"/>
      <w:szCs w:val="32"/>
      <w:lang w:val="en-US" w:eastAsia="zh-CN" w:bidi="ar-SA"/>
    </w:rPr>
  </w:style>
  <w:style w:type="character" w:customStyle="1" w:styleId="32">
    <w:name w:val="Default Char Char"/>
    <w:link w:val="31"/>
    <w:qFormat/>
    <w:locked/>
    <w:uiPriority w:val="0"/>
    <w:rPr>
      <w:rFonts w:ascii="仿宋_GB2312" w:hAnsi="Calibri" w:eastAsia="仿宋_GB2312" w:cs="宋体"/>
      <w:color w:val="000000"/>
      <w:sz w:val="32"/>
      <w:szCs w:val="32"/>
    </w:rPr>
  </w:style>
  <w:style w:type="paragraph" w:customStyle="1" w:styleId="33">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34">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5">
    <w:name w:val="List Paragraph"/>
    <w:basedOn w:val="1"/>
    <w:qFormat/>
    <w:uiPriority w:val="34"/>
    <w:pPr>
      <w:ind w:firstLine="420" w:firstLineChars="200"/>
    </w:pPr>
  </w:style>
  <w:style w:type="paragraph" w:customStyle="1" w:styleId="36">
    <w:name w:val="Char Char Char Char"/>
    <w:basedOn w:val="1"/>
    <w:qFormat/>
    <w:uiPriority w:val="0"/>
    <w:pPr>
      <w:widowControl/>
      <w:spacing w:after="160" w:line="240" w:lineRule="exact"/>
      <w:jc w:val="left"/>
    </w:pPr>
    <w:rPr>
      <w:rFonts w:ascii="Calibri" w:hAnsi="Calibri"/>
      <w:sz w:val="21"/>
    </w:rPr>
  </w:style>
  <w:style w:type="paragraph" w:customStyle="1" w:styleId="37">
    <w:name w:val="正文 New New New New New"/>
    <w:basedOn w:val="1"/>
    <w:qFormat/>
    <w:uiPriority w:val="0"/>
    <w:pPr>
      <w:spacing w:line="240" w:lineRule="auto"/>
    </w:pPr>
    <w:rPr>
      <w:sz w:val="21"/>
    </w:rPr>
  </w:style>
  <w:style w:type="table" w:customStyle="1" w:styleId="38">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2"/>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批注文字 Char"/>
    <w:basedOn w:val="17"/>
    <w:qFormat/>
    <w:uiPriority w:val="99"/>
  </w:style>
  <w:style w:type="character" w:customStyle="1" w:styleId="41">
    <w:name w:val="正文格式 Char"/>
    <w:link w:val="42"/>
    <w:qFormat/>
    <w:uiPriority w:val="0"/>
    <w:rPr>
      <w:szCs w:val="24"/>
    </w:rPr>
  </w:style>
  <w:style w:type="paragraph" w:customStyle="1" w:styleId="42">
    <w:name w:val="正文格式"/>
    <w:basedOn w:val="1"/>
    <w:link w:val="41"/>
    <w:qFormat/>
    <w:uiPriority w:val="0"/>
    <w:pPr>
      <w:spacing w:line="240" w:lineRule="auto"/>
      <w:ind w:firstLine="420"/>
    </w:pPr>
    <w:rPr>
      <w:kern w:val="0"/>
      <w:sz w:val="20"/>
    </w:rPr>
  </w:style>
  <w:style w:type="character" w:customStyle="1" w:styleId="43">
    <w:name w:val="批注主题 字符"/>
    <w:basedOn w:val="26"/>
    <w:link w:val="14"/>
    <w:semiHidden/>
    <w:qFormat/>
    <w:uiPriority w:val="99"/>
    <w:rPr>
      <w:b/>
      <w:bCs/>
      <w:kern w:val="2"/>
      <w:sz w:val="24"/>
      <w:szCs w:val="24"/>
    </w:rPr>
  </w:style>
  <w:style w:type="character" w:customStyle="1" w:styleId="44">
    <w:name w:val="标题 字符"/>
    <w:basedOn w:val="17"/>
    <w:link w:val="13"/>
    <w:qFormat/>
    <w:uiPriority w:val="0"/>
    <w:rPr>
      <w:rFonts w:ascii="Cambria" w:hAnsi="Cambria" w:eastAsia="微软雅黑"/>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5471</Words>
  <Characters>5581</Characters>
  <Lines>620</Lines>
  <Paragraphs>552</Paragraphs>
  <TotalTime>28</TotalTime>
  <ScaleCrop>false</ScaleCrop>
  <LinksUpToDate>false</LinksUpToDate>
  <CharactersWithSpaces>10500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2025-05-29T21:53:00Z</dcterms:created>
  <dc:creator>夏丰良</dc:creator>
  <cp:lastModifiedBy>南山办帐户</cp:lastModifiedBy>
  <cp:lastPrinted>2024-02-22T17:46:00Z</cp:lastPrinted>
  <dcterms:modified xsi:type="dcterms:W3CDTF">2025-05-29T17:35:19Z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06E44A915BD24A648848A2FEAF7C975F_13</vt:lpwstr>
  </property>
  <property fmtid="{D5CDD505-2E9C-101B-9397-08002B2CF9AE}" pid="4" name="KSOTemplateDocerSaveRecord">
    <vt:lpwstr>eyJoZGlkIjoiMjllYTYyYzQ4YzQ0YjY2NzY0ZTYzZmYzNWM3Y2E4YzciLCJ1c2VySWQiOiI2OTIwMjM4NjQifQ==</vt:lpwstr>
  </property>
</Properties>
</file>