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after="0" w:line="560" w:lineRule="exact"/>
        <w:contextualSpacing/>
        <w:jc w:val="center"/>
        <w:textAlignment w:val="auto"/>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南山区促进产业高质量发展专项资金——</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r>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t>-软件企业人才扶持项目</w:t>
      </w:r>
      <w:r>
        <w:rPr>
          <w:rFonts w:hint="eastAsia" w:ascii="方正小标宋_GBK" w:hAnsi="宋体" w:eastAsia="方正小标宋_GBK" w:cs="宋体"/>
          <w:bCs/>
          <w:color w:val="000000"/>
          <w:sz w:val="44"/>
          <w:szCs w:val="44"/>
          <w:highlight w:val="none"/>
          <w:lang w:eastAsia="zh-CN" w:bidi="ar-SA"/>
        </w:rPr>
        <w:t>操作规程</w:t>
      </w:r>
    </w:p>
    <w:p>
      <w:pPr>
        <w:keepNext w:val="0"/>
        <w:keepLines w:val="0"/>
        <w:pageBreakBefore w:val="0"/>
        <w:widowControl w:val="0"/>
        <w:kinsoku/>
        <w:wordWrap/>
        <w:overflowPunct/>
        <w:topLinePunct w:val="0"/>
        <w:autoSpaceDE/>
        <w:autoSpaceDN/>
        <w:bidi w:val="0"/>
        <w:spacing w:beforeLines="0" w:afterLines="0" w:line="560" w:lineRule="exact"/>
        <w:ind w:firstLine="2880" w:firstLineChars="900"/>
        <w:jc w:val="both"/>
        <w:textAlignment w:val="auto"/>
        <w:rPr>
          <w:rFonts w:hint="eastAsia"/>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2025年度</w:t>
      </w:r>
      <w:r>
        <w:rPr>
          <w:rFonts w:hint="eastAsia" w:ascii="楷体_GB2312" w:hAnsi="楷体_GB2312" w:eastAsia="楷体_GB2312" w:cs="楷体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hint="eastAsia" w:ascii="仿宋_GB2312" w:eastAsia="仿宋_GB2312"/>
          <w:color w:val="000000"/>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对在南山区互联网或软件企业连续工作1年（含）以上的软件人才，上年度获得具有一定行业影响力的专业技能证书的，给予每人不超过2万元奖励。</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二、设定依据</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b/>
          <w:kern w:val="2"/>
          <w:sz w:val="32"/>
          <w:szCs w:val="32"/>
          <w:highlight w:val="none"/>
          <w:lang w:eastAsia="zh-CN" w:bidi="ar-SA"/>
        </w:rPr>
      </w:pPr>
      <w:r>
        <w:rPr>
          <w:rFonts w:hint="eastAsia" w:ascii="仿宋_GB2312" w:eastAsia="仿宋_GB2312"/>
          <w:color w:val="000000"/>
          <w:sz w:val="32"/>
          <w:szCs w:val="32"/>
          <w:highlight w:val="none"/>
        </w:rPr>
        <w:t>为</w:t>
      </w:r>
      <w:r>
        <w:rPr>
          <w:rFonts w:hint="eastAsia" w:ascii="仿宋_GB2312" w:eastAsia="仿宋_GB2312"/>
          <w:color w:val="000000"/>
          <w:sz w:val="32"/>
          <w:szCs w:val="32"/>
          <w:highlight w:val="none"/>
          <w:lang w:eastAsia="zh-CN"/>
        </w:rPr>
        <w:t>促进辖区软件产业发展，吸引软件人才集聚，</w:t>
      </w:r>
      <w:r>
        <w:rPr>
          <w:rFonts w:hint="eastAsia" w:ascii="仿宋_GB2312" w:eastAsia="仿宋_GB2312"/>
          <w:color w:val="000000"/>
          <w:sz w:val="32"/>
          <w:szCs w:val="32"/>
          <w:highlight w:val="none"/>
        </w:rPr>
        <w:t>根据</w:t>
      </w:r>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lang w:eastAsia="zh-CN"/>
        </w:rPr>
        <w:t>南山区促进产业高质量发展专项资金管理办法</w:t>
      </w:r>
      <w:r>
        <w:rPr>
          <w:rFonts w:hint="eastAsia" w:ascii="仿宋_GB2312" w:hAnsi="仿宋" w:eastAsia="仿宋_GB2312"/>
          <w:kern w:val="0"/>
          <w:sz w:val="32"/>
          <w:szCs w:val="32"/>
          <w:highlight w:val="none"/>
        </w:rPr>
        <w:t>》</w:t>
      </w:r>
      <w:r>
        <w:rPr>
          <w:rFonts w:hint="eastAsia" w:ascii="仿宋_GB2312" w:hAnsi="仿宋" w:eastAsia="仿宋_GB2312"/>
          <w:kern w:val="0"/>
          <w:sz w:val="32"/>
          <w:szCs w:val="32"/>
          <w:highlight w:val="none"/>
          <w:lang w:eastAsia="zh-CN"/>
        </w:rPr>
        <w:t>和</w:t>
      </w:r>
      <w:r>
        <w:rPr>
          <w:rFonts w:hint="eastAsia" w:ascii="仿宋_GB2312" w:hAnsi="仿宋" w:eastAsia="仿宋_GB2312"/>
          <w:kern w:val="0"/>
          <w:sz w:val="32"/>
          <w:szCs w:val="32"/>
          <w:highlight w:val="none"/>
        </w:rPr>
        <w:t>《</w:t>
      </w:r>
      <w:bookmarkStart w:id="0" w:name="_Toc27806"/>
      <w:bookmarkStart w:id="1" w:name="_Toc23549"/>
      <w:bookmarkStart w:id="2" w:name="_Toc1563225703"/>
      <w:bookmarkStart w:id="3" w:name="_Toc29248"/>
      <w:bookmarkStart w:id="4" w:name="_Toc20720"/>
      <w:bookmarkStart w:id="5" w:name="_Toc17349"/>
      <w:bookmarkStart w:id="6" w:name="_Toc25022"/>
      <w:bookmarkStart w:id="7" w:name="_Toc23801"/>
      <w:bookmarkStart w:id="8" w:name="_Toc2378"/>
      <w:bookmarkStart w:id="9" w:name="_Toc10587"/>
      <w:bookmarkStart w:id="10" w:name="_Toc4663"/>
      <w:bookmarkStart w:id="11" w:name="_Toc32239"/>
      <w:bookmarkStart w:id="12" w:name="_Toc31686"/>
      <w:bookmarkStart w:id="13" w:name="_Toc5471"/>
      <w:bookmarkStart w:id="14" w:name="_Toc15490"/>
      <w:bookmarkStart w:id="15" w:name="_Toc21320"/>
      <w:bookmarkStart w:id="16" w:name="_Toc21891"/>
      <w:bookmarkStart w:id="17" w:name="_Toc19915"/>
      <w:bookmarkStart w:id="18" w:name="_Toc7925"/>
      <w:r>
        <w:rPr>
          <w:rFonts w:hint="eastAsia" w:ascii="仿宋_GB2312" w:eastAsia="仿宋_GB2312"/>
          <w:color w:val="000000"/>
          <w:sz w:val="32"/>
          <w:szCs w:val="32"/>
          <w:highlight w:val="none"/>
          <w:lang w:eastAsia="zh-CN"/>
        </w:rPr>
        <w:t>南山区促进数字经济高质量发展专项扶持措施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rPr>
        <w:t>，制定本操作规程。</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三</w:t>
      </w:r>
      <w:r>
        <w:rPr>
          <w:rFonts w:hint="eastAsia" w:ascii="黑体" w:eastAsia="黑体"/>
          <w:sz w:val="32"/>
          <w:szCs w:val="32"/>
          <w:highlight w:val="none"/>
        </w:rPr>
        <w:t>、申请条件</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ascii="仿宋_GB2312" w:eastAsia="仿宋_GB2312"/>
          <w:sz w:val="32"/>
          <w:szCs w:val="32"/>
          <w:highlight w:val="none"/>
        </w:rPr>
      </w:pPr>
      <w:r>
        <w:rPr>
          <w:rFonts w:hint="eastAsia" w:ascii="仿宋_GB2312" w:eastAsia="仿宋_GB2312"/>
          <w:sz w:val="32"/>
          <w:szCs w:val="32"/>
          <w:highlight w:val="none"/>
        </w:rPr>
        <w:t>（一）申请本项资金资助的企业应符合以下</w:t>
      </w:r>
      <w:r>
        <w:rPr>
          <w:rFonts w:hint="eastAsia" w:ascii="仿宋_GB2312" w:eastAsia="仿宋_GB2312"/>
          <w:color w:val="auto"/>
          <w:sz w:val="32"/>
          <w:szCs w:val="32"/>
          <w:highlight w:val="none"/>
          <w:lang w:eastAsia="zh-CN"/>
        </w:rPr>
        <w:t>基本</w:t>
      </w:r>
      <w:r>
        <w:rPr>
          <w:rFonts w:hint="eastAsia" w:ascii="仿宋_GB2312" w:eastAsia="仿宋_GB2312"/>
          <w:color w:val="auto"/>
          <w:sz w:val="32"/>
          <w:szCs w:val="32"/>
          <w:highlight w:val="none"/>
        </w:rPr>
        <w:t>条件</w:t>
      </w:r>
      <w:r>
        <w:rPr>
          <w:rFonts w:hint="eastAsia" w:ascii="仿宋_GB2312"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1、在南山辖区内依法实际经营，</w:t>
      </w:r>
      <w:r>
        <w:rPr>
          <w:rFonts w:hint="eastAsia" w:ascii="仿宋_GB2312" w:eastAsia="仿宋_GB2312"/>
          <w:color w:val="auto"/>
          <w:sz w:val="32"/>
          <w:szCs w:val="32"/>
          <w:highlight w:val="none"/>
          <w:lang w:eastAsia="zh-CN"/>
        </w:rPr>
        <w:t>具有独立法人资格；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2、数据申报地在南山区的规上互联网和软件信息服务业企业（国民经济行业分类代码前两位为64或65）；</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3</w:t>
      </w:r>
      <w:r>
        <w:rPr>
          <w:rFonts w:hint="eastAsia" w:ascii="仿宋_GB2312" w:eastAsia="仿宋_GB2312" w:cs="Times New Roman"/>
          <w:color w:val="auto"/>
          <w:sz w:val="32"/>
          <w:szCs w:val="32"/>
          <w:highlight w:val="none"/>
          <w:lang w:val="en-US" w:eastAsia="zh-CN"/>
        </w:rPr>
        <w:t>、</w:t>
      </w:r>
      <w:r>
        <w:rPr>
          <w:rFonts w:hint="eastAsia" w:ascii="仿宋_GB2312" w:eastAsia="仿宋_GB2312"/>
          <w:color w:val="auto"/>
          <w:sz w:val="32"/>
          <w:szCs w:val="32"/>
          <w:highlight w:val="none"/>
          <w:lang w:eastAsia="zh-CN"/>
        </w:rPr>
        <w:t>履行数据申报义务、</w:t>
      </w:r>
      <w:r>
        <w:rPr>
          <w:rFonts w:hint="eastAsia" w:ascii="仿宋_GB2312" w:eastAsia="仿宋_GB2312"/>
          <w:color w:val="auto"/>
          <w:sz w:val="32"/>
          <w:szCs w:val="32"/>
          <w:highlight w:val="none"/>
        </w:rPr>
        <w:t>守法经营、诚实守信，有规范的财务制度</w:t>
      </w:r>
      <w:r>
        <w:rPr>
          <w:rFonts w:hint="eastAsia" w:asci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4</w:t>
      </w:r>
      <w:r>
        <w:rPr>
          <w:rFonts w:hint="eastAsia" w:ascii="仿宋_GB2312" w:eastAsia="仿宋_GB2312" w:cs="Times New Roman"/>
          <w:color w:val="auto"/>
          <w:sz w:val="32"/>
          <w:szCs w:val="32"/>
          <w:highlight w:val="none"/>
          <w:lang w:val="en-US" w:eastAsia="zh-CN"/>
        </w:rPr>
        <w:t>、</w:t>
      </w:r>
      <w:r>
        <w:rPr>
          <w:rFonts w:hint="eastAsia" w:ascii="仿宋_GB2312" w:hAnsi="Times New Roman" w:eastAsia="仿宋_GB2312" w:cs="Times New Roman"/>
          <w:color w:val="auto"/>
          <w:sz w:val="32"/>
          <w:szCs w:val="32"/>
          <w:highlight w:val="none"/>
          <w:lang w:val="en-US" w:eastAsia="zh-CN"/>
        </w:rPr>
        <w:t>应积极配合区委、区政府相关工作</w:t>
      </w:r>
      <w:r>
        <w:rPr>
          <w:rFonts w:hint="eastAsia" w:ascii="仿宋_GB2312"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1"/>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（二）</w:t>
      </w:r>
      <w:r>
        <w:rPr>
          <w:rFonts w:hint="eastAsia" w:ascii="仿宋_GB2312" w:hAnsi="Times New Roman" w:eastAsia="仿宋_GB2312" w:cs="Times New Roman"/>
          <w:color w:val="auto"/>
          <w:sz w:val="32"/>
          <w:szCs w:val="32"/>
          <w:highlight w:val="none"/>
          <w:lang w:val="en-US" w:eastAsia="zh-CN"/>
        </w:rPr>
        <w:t>有下列情况之一的，本项目资金不予资助：</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ˎ̥" w:eastAsia="仿宋_GB2312" w:cs="宋体"/>
          <w:sz w:val="32"/>
          <w:szCs w:val="32"/>
          <w:highlight w:val="none"/>
          <w:lang w:eastAsia="zh-CN" w:bidi="ar-SA"/>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.提出资助申请后，申报主体实际经营地或数据申报地关系发生变化，不再符合申报条件的。</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黑体"/>
          <w:sz w:val="32"/>
          <w:szCs w:val="32"/>
          <w:highlight w:val="none"/>
          <w:lang w:eastAsia="zh-CN"/>
        </w:rPr>
      </w:pPr>
      <w:r>
        <w:rPr>
          <w:rFonts w:hint="eastAsia" w:ascii="黑体" w:eastAsia="黑体"/>
          <w:sz w:val="32"/>
          <w:szCs w:val="32"/>
          <w:highlight w:val="none"/>
          <w:lang w:eastAsia="zh-CN"/>
        </w:rPr>
        <w:t>四</w:t>
      </w:r>
      <w:r>
        <w:rPr>
          <w:rFonts w:hint="eastAsia" w:ascii="黑体" w:eastAsia="黑体"/>
          <w:sz w:val="32"/>
          <w:szCs w:val="32"/>
          <w:highlight w:val="none"/>
        </w:rPr>
        <w:t>、</w:t>
      </w:r>
      <w:r>
        <w:rPr>
          <w:rFonts w:hint="eastAsia" w:ascii="黑体" w:eastAsia="黑体"/>
          <w:sz w:val="32"/>
          <w:szCs w:val="32"/>
          <w:highlight w:val="none"/>
          <w:lang w:eastAsia="zh-CN"/>
        </w:rPr>
        <w:t>申请说明</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（一）证书类别与奖励标准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1、软件领域，获计算机技术与软件专业技术资格（水平）考试高级证书的人才，每人奖励2万元。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2、信息安全领域，获注册信息安全专业人员（CISP）证书的人才，每人奖励1万元。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3、鸿蒙操作系统领域，获HarmonyOS应用开发者高级认证的人才，或获鸿蒙原生应用培训讲师专业证书的人才，每人奖励1万元。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4、人工智能领域，获阿里云大模型高级工程师、人工智能高级工程师认证（ACP职业认证），或获腾讯公有云售前高级工程师-AI产品认证（TCCP高级认证）的人才，每人奖励5000元。</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（二）获证时间需在2024年1月至2024年12月。</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软件人才需在南山区互联网或软件企业连续工作1年（含）以上</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（四）每人奖励金额不超过2万元。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五</w:t>
      </w:r>
      <w:r>
        <w:rPr>
          <w:rFonts w:hint="eastAsia" w:ascii="黑体" w:eastAsia="黑体"/>
          <w:sz w:val="32"/>
          <w:szCs w:val="32"/>
          <w:highlight w:val="none"/>
        </w:rPr>
        <w:t>、资助方式</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本</w:t>
      </w:r>
      <w:r>
        <w:rPr>
          <w:rFonts w:hint="eastAsia" w:ascii="仿宋_GB2312" w:hAnsi="Times New Roman" w:eastAsia="仿宋_GB2312" w:cs="Times New Roman"/>
          <w:color w:val="auto"/>
          <w:sz w:val="32"/>
          <w:szCs w:val="32"/>
          <w:highlight w:val="none"/>
          <w:lang w:eastAsia="zh-CN"/>
        </w:rPr>
        <w:t>项资助属于核准类项目，金额受年度预算总额控制。资助资金的安排使用坚持公平、公开、公正的原则，实行自愿申报、科学决策和绩效评估的管理制度，采取事后补贴制。</w:t>
      </w:r>
    </w:p>
    <w:p>
      <w:pPr>
        <w:pStyle w:val="11"/>
        <w:spacing w:after="0" w:line="560" w:lineRule="exact"/>
        <w:ind w:firstLine="640" w:firstLineChars="200"/>
        <w:rPr>
          <w:rFonts w:hint="eastAsia"/>
        </w:rPr>
      </w:pPr>
      <w:r>
        <w:rPr>
          <w:rFonts w:hint="eastAsia"/>
        </w:rPr>
        <w:t>本项资助受年度资金预算控制，区工业和信息化局视申报情况和预算安排，据以对资助金额、支持比例和拨付进度等进行统一调整，申报主体应无条件同意调整结果。</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六</w:t>
      </w:r>
      <w:r>
        <w:rPr>
          <w:rFonts w:hint="eastAsia" w:ascii="黑体" w:eastAsia="黑体"/>
          <w:sz w:val="32"/>
          <w:szCs w:val="32"/>
          <w:highlight w:val="none"/>
        </w:rPr>
        <w:t>、办理流程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软件企业人才扶持项目申请书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局复审项目申报材料；</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w:t>
      </w:r>
      <w:r>
        <w:rPr>
          <w:rFonts w:hint="eastAsia" w:ascii="仿宋_GB2312" w:eastAsia="仿宋_GB2312"/>
          <w:sz w:val="32"/>
          <w:szCs w:val="32"/>
          <w:highlight w:val="none"/>
          <w:lang w:eastAsia="zh-CN"/>
        </w:rPr>
        <w:t>拟定资助计划；</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区统计局对申报主体数据申报情况进行核查，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eastAsia="zh-CN"/>
        </w:rPr>
        <w:t>在地经营</w:t>
      </w:r>
      <w:r>
        <w:rPr>
          <w:rFonts w:ascii="仿宋_GB2312" w:eastAsia="仿宋_GB2312"/>
          <w:sz w:val="32"/>
          <w:szCs w:val="32"/>
          <w:highlight w:val="none"/>
          <w:lang w:eastAsia="zh-CN"/>
        </w:rPr>
        <w:t>情况、不良信用记录等情况进行核查</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对公示期满，无有效投诉的项目资助计划，区工业和信息化局再按照相应审核程序提交会议审议</w:t>
      </w:r>
      <w:r>
        <w:rPr>
          <w:rFonts w:hint="eastAsia" w:ascii="仿宋_GB2312" w:eastAsia="仿宋_GB2312"/>
          <w:sz w:val="32"/>
          <w:szCs w:val="32"/>
          <w:highlight w:val="none"/>
          <w:lang w:eastAsia="zh-CN"/>
        </w:rPr>
        <w:t>；</w:t>
      </w:r>
    </w:p>
    <w:p>
      <w:pPr>
        <w:spacing w:after="0" w:line="560" w:lineRule="exact"/>
        <w:ind w:firstLine="640" w:firstLineChars="200"/>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直接行文下达资金计划；</w:t>
      </w:r>
    </w:p>
    <w:p>
      <w:pPr>
        <w:spacing w:after="0" w:line="560" w:lineRule="exact"/>
        <w:ind w:firstLine="640" w:firstLineChars="200"/>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（七）申报主体线上提交加盖单位财务专用章的收据；</w:t>
      </w:r>
    </w:p>
    <w:p>
      <w:pPr>
        <w:keepNext w:val="0"/>
        <w:keepLines w:val="0"/>
        <w:pageBreakBefore w:val="0"/>
        <w:widowControl w:val="0"/>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default"/>
          <w:highlight w:val="none"/>
          <w:lang w:val="en-US"/>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八</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七、所需材料</w:t>
      </w:r>
    </w:p>
    <w:p>
      <w:pPr>
        <w:keepNext w:val="0"/>
        <w:keepLines w:val="0"/>
        <w:pageBreakBefore w:val="0"/>
        <w:widowControl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pStyle w:val="11"/>
        <w:spacing w:after="0"/>
        <w:ind w:firstLine="640" w:firstLineChars="200"/>
        <w:rPr>
          <w:rFonts w:hint="eastAsia"/>
        </w:rPr>
      </w:pPr>
      <w:r>
        <w:rPr>
          <w:rFonts w:hint="eastAsia"/>
        </w:rPr>
        <w:t>（四）申报主体由税务部门开具的单位上年度纳税证明（上传税务系统下载带有税务机关红色印章的电子版，事业单位除外)；</w:t>
      </w:r>
    </w:p>
    <w:p>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sz w:val="32"/>
          <w:szCs w:val="32"/>
          <w:highlight w:val="none"/>
          <w:lang w:eastAsia="zh-CN"/>
        </w:rPr>
        <w:t>五</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获证人才有效身份证、专业技能证书、劳动合同、近</w:t>
      </w:r>
      <w:r>
        <w:rPr>
          <w:rFonts w:hint="eastAsia" w:ascii="仿宋_GB2312" w:eastAsia="仿宋_GB2312"/>
          <w:sz w:val="32"/>
          <w:szCs w:val="32"/>
          <w:highlight w:val="none"/>
          <w:lang w:val="en-US" w:eastAsia="zh-CN"/>
        </w:rPr>
        <w:t>12个月</w:t>
      </w:r>
      <w:r>
        <w:rPr>
          <w:rFonts w:hint="eastAsia" w:ascii="仿宋_GB2312" w:eastAsia="仿宋_GB2312"/>
          <w:sz w:val="32"/>
          <w:szCs w:val="32"/>
          <w:highlight w:val="none"/>
          <w:lang w:eastAsia="zh-CN"/>
        </w:rPr>
        <w:t>社保证明（</w:t>
      </w:r>
      <w:r>
        <w:rPr>
          <w:rFonts w:hint="eastAsia" w:ascii="仿宋_GB2312" w:eastAsia="仿宋_GB2312"/>
          <w:sz w:val="32"/>
          <w:szCs w:val="32"/>
          <w:highlight w:val="none"/>
          <w:lang w:val="en-US" w:eastAsia="zh-CN"/>
        </w:rPr>
        <w:t>2024年6月至2025年6月</w:t>
      </w:r>
      <w:r>
        <w:rPr>
          <w:rFonts w:hint="eastAsia" w:ascii="仿宋_GB2312" w:eastAsia="仿宋_GB2312"/>
          <w:sz w:val="32"/>
          <w:szCs w:val="32"/>
          <w:highlight w:val="none"/>
          <w:lang w:eastAsia="zh-CN"/>
        </w:rPr>
        <w:t>）</w:t>
      </w:r>
      <w:r>
        <w:rPr>
          <w:rFonts w:hint="eastAsia" w:ascii="仿宋_GB2312" w:hAnsi="宋体" w:eastAsia="仿宋_GB2312" w:cs="宋体"/>
          <w:sz w:val="32"/>
          <w:szCs w:val="32"/>
          <w:lang w:eastAsia="zh-CN"/>
        </w:rPr>
        <w:t>[原件（或复印件加盖单位公章）彩色扫描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hAnsi="宋体" w:eastAsia="仿宋_GB2312" w:cs="宋体"/>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w:t>
      </w:r>
      <w:r>
        <w:rPr>
          <w:rFonts w:hint="eastAsia" w:ascii="仿宋_GB2312" w:eastAsia="仿宋_GB2312"/>
          <w:sz w:val="32"/>
          <w:szCs w:val="32"/>
          <w:highlight w:val="none"/>
          <w:lang w:val="en-US" w:eastAsia="zh-CN"/>
        </w:rPr>
        <w:t>2025年1-6月</w:t>
      </w:r>
      <w:r>
        <w:rPr>
          <w:rFonts w:hint="eastAsia" w:ascii="仿宋_GB2312" w:eastAsia="仿宋_GB2312"/>
          <w:sz w:val="32"/>
          <w:szCs w:val="32"/>
          <w:highlight w:val="none"/>
          <w:lang w:eastAsia="zh-CN"/>
        </w:rPr>
        <w:t>调查单位基本情况表[“统计云平台联网直报系统”下载，原件（或复印件加盖单位公章）彩色扫描成PDF文件上传]；</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w:t>
      </w:r>
      <w:r>
        <w:rPr>
          <w:rFonts w:hint="eastAsia" w:ascii="仿宋_GB2312" w:eastAsia="仿宋_GB2312"/>
          <w:color w:val="000000"/>
          <w:w w:val="95"/>
          <w:sz w:val="32"/>
          <w:szCs w:val="32"/>
          <w:highlight w:val="none"/>
          <w:lang w:eastAsia="zh-CN"/>
        </w:rPr>
        <w:t>审核部门认为需要提供的其它材料</w:t>
      </w:r>
      <w:r>
        <w:rPr>
          <w:rFonts w:hint="eastAsia" w:ascii="仿宋_GB2312" w:eastAsia="仿宋_GB2312"/>
          <w:sz w:val="32"/>
          <w:szCs w:val="32"/>
          <w:highlight w:val="none"/>
          <w:lang w:eastAsia="zh-CN"/>
        </w:rPr>
        <w:t>（原件彩色扫描成PDF文件上传）</w:t>
      </w:r>
      <w:r>
        <w:rPr>
          <w:rFonts w:hint="eastAsia" w:ascii="仿宋_GB2312" w:eastAsia="仿宋_GB2312"/>
          <w:color w:val="000000"/>
          <w:w w:val="95"/>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lang w:eastAsia="zh-CN"/>
        </w:rPr>
        <w:t>八</w:t>
      </w:r>
      <w:r>
        <w:rPr>
          <w:rFonts w:hint="eastAsia" w:ascii="黑体" w:eastAsia="黑体"/>
          <w:sz w:val="32"/>
          <w:szCs w:val="32"/>
          <w:highlight w:val="none"/>
        </w:rPr>
        <w:t>、</w:t>
      </w:r>
      <w:r>
        <w:rPr>
          <w:rFonts w:hint="eastAsia" w:ascii="黑体" w:hAnsi="黑体" w:eastAsia="黑体"/>
          <w:bCs/>
          <w:sz w:val="32"/>
          <w:szCs w:val="32"/>
          <w:highlight w:val="none"/>
          <w:lang w:eastAsia="zh-CN"/>
        </w:rPr>
        <w:t>时限要求</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（一）区工业和信息化局视申请情况安排集中受理企业申请，具体受理时间以发布的申报通知为准。</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（二）申报主体须按照区工业和信息化局相关通知要求及时提交资金拨付所需材料，逾期不办理者视为自动放弃。</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黑体" w:eastAsia="黑体"/>
          <w:color w:val="000000"/>
          <w:sz w:val="32"/>
          <w:szCs w:val="32"/>
          <w:highlight w:val="none"/>
        </w:rPr>
      </w:pPr>
      <w:bookmarkStart w:id="19" w:name="_GoBack"/>
      <w:bookmarkEnd w:id="19"/>
      <w:r>
        <w:rPr>
          <w:rFonts w:hint="eastAsia" w:ascii="黑体" w:eastAsia="黑体"/>
          <w:color w:val="000000"/>
          <w:sz w:val="32"/>
          <w:szCs w:val="32"/>
          <w:highlight w:val="none"/>
          <w:lang w:eastAsia="zh-CN"/>
        </w:rPr>
        <w:t>九</w:t>
      </w:r>
      <w:r>
        <w:rPr>
          <w:rFonts w:hint="eastAsia" w:ascii="黑体" w:eastAsia="黑体"/>
          <w:color w:val="000000"/>
          <w:sz w:val="32"/>
          <w:szCs w:val="32"/>
          <w:highlight w:val="none"/>
        </w:rPr>
        <w:t>、其他事项</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hint="eastAsia" w:ascii="仿宋_GB2312" w:eastAsia="仿宋_GB2312"/>
          <w:color w:val="000000"/>
          <w:sz w:val="32"/>
          <w:szCs w:val="32"/>
          <w:highlight w:val="none"/>
        </w:rPr>
      </w:pPr>
      <w:r>
        <w:rPr>
          <w:rFonts w:hint="eastAsia" w:ascii="Times New Roman" w:hAnsi="Times New Roman" w:eastAsia="仿宋_GB2312" w:cs="Times New Roman"/>
          <w:kern w:val="2"/>
          <w:sz w:val="32"/>
          <w:szCs w:val="32"/>
        </w:rPr>
        <w:t>（一）本项目所依据的政策内容执行期间如遇国家、省、市有关政策调整的，根据新政策做相应调整。</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000000"/>
          <w:sz w:val="32"/>
          <w:szCs w:val="32"/>
          <w:highlight w:val="none"/>
          <w:lang w:eastAsia="zh-CN"/>
        </w:rPr>
        <w:t>（二）</w:t>
      </w:r>
      <w:r>
        <w:rPr>
          <w:rFonts w:hint="eastAsia" w:ascii="仿宋_GB2312" w:eastAsia="仿宋_GB2312"/>
          <w:color w:val="000000"/>
          <w:sz w:val="32"/>
          <w:szCs w:val="32"/>
          <w:highlight w:val="none"/>
        </w:rPr>
        <w:t>申请</w:t>
      </w:r>
      <w:r>
        <w:rPr>
          <w:rFonts w:hint="eastAsia" w:ascii="仿宋_GB2312" w:hAnsi="仿宋" w:eastAsia="仿宋_GB2312"/>
          <w:color w:val="000000"/>
          <w:sz w:val="32"/>
          <w:szCs w:val="32"/>
          <w:highlight w:val="none"/>
        </w:rPr>
        <w:t>本项目资助的企业应保证其申报材料的完整性、真实性、准确性及合法性，并承担</w:t>
      </w:r>
      <w:r>
        <w:rPr>
          <w:rFonts w:hint="eastAsia" w:ascii="仿宋_GB2312" w:hAnsi="仿宋" w:eastAsia="仿宋_GB2312"/>
          <w:color w:val="000000"/>
          <w:sz w:val="32"/>
          <w:szCs w:val="32"/>
          <w:highlight w:val="none"/>
          <w:lang w:eastAsia="zh-CN"/>
        </w:rPr>
        <w:t>因其</w:t>
      </w:r>
      <w:r>
        <w:rPr>
          <w:rFonts w:hint="eastAsia" w:ascii="仿宋_GB2312" w:hAnsi="仿宋" w:eastAsia="仿宋_GB2312"/>
          <w:color w:val="000000"/>
          <w:sz w:val="32"/>
          <w:szCs w:val="32"/>
          <w:highlight w:val="none"/>
        </w:rPr>
        <w:t>提交的项目申报材料</w:t>
      </w:r>
      <w:r>
        <w:rPr>
          <w:rFonts w:hint="eastAsia" w:ascii="仿宋_GB2312" w:hAnsi="仿宋" w:eastAsia="仿宋_GB2312"/>
          <w:color w:val="000000"/>
          <w:sz w:val="32"/>
          <w:szCs w:val="32"/>
          <w:highlight w:val="none"/>
          <w:lang w:eastAsia="zh-CN"/>
        </w:rPr>
        <w:t>产生</w:t>
      </w:r>
      <w:r>
        <w:rPr>
          <w:rFonts w:hint="eastAsia" w:ascii="仿宋_GB2312" w:hAnsi="仿宋" w:eastAsia="仿宋_GB2312"/>
          <w:color w:val="000000"/>
          <w:sz w:val="32"/>
          <w:szCs w:val="32"/>
          <w:highlight w:val="none"/>
        </w:rPr>
        <w:t>的相关法律责任，如有虚假或侵权等行为，该项目申请无效，如事后发现存在以上行为，本资金主管部门将保留依法追究其法律责任的权利</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color w:val="000000"/>
          <w:sz w:val="32"/>
          <w:szCs w:val="32"/>
          <w:highlight w:val="none"/>
          <w:lang w:eastAsia="zh-CN"/>
        </w:rPr>
        <w:t>十</w:t>
      </w:r>
      <w:r>
        <w:rPr>
          <w:rFonts w:hint="eastAsia" w:ascii="黑体" w:eastAsia="黑体"/>
          <w:color w:val="000000"/>
          <w:sz w:val="32"/>
          <w:szCs w:val="32"/>
          <w:highlight w:val="none"/>
        </w:rPr>
        <w:t>、</w:t>
      </w:r>
      <w:r>
        <w:rPr>
          <w:rFonts w:hint="eastAsia" w:ascii="黑体" w:eastAsia="黑体"/>
          <w:sz w:val="32"/>
          <w:szCs w:val="32"/>
          <w:highlight w:val="none"/>
        </w:rPr>
        <w:t>附则</w:t>
      </w:r>
    </w:p>
    <w:p>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本项目责任部门为区工业和信息化局，本</w:t>
      </w:r>
      <w:r>
        <w:rPr>
          <w:rFonts w:hint="eastAsia" w:ascii="仿宋_GB2312" w:eastAsia="仿宋_GB2312"/>
          <w:sz w:val="32"/>
          <w:szCs w:val="32"/>
          <w:highlight w:val="none"/>
          <w:lang w:eastAsia="zh-CN"/>
        </w:rPr>
        <w:t>操作</w:t>
      </w:r>
      <w:r>
        <w:rPr>
          <w:rFonts w:hint="eastAsia" w:ascii="仿宋_GB2312" w:eastAsia="仿宋_GB2312"/>
          <w:sz w:val="32"/>
          <w:szCs w:val="32"/>
          <w:highlight w:val="none"/>
        </w:rPr>
        <w:t>规程由南山区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rPr>
        <w:t>局负责解释，自发布之日起施行。</w:t>
      </w:r>
    </w:p>
    <w:p>
      <w:r>
        <w:br w:type="page"/>
      </w:r>
    </w:p>
    <w:p>
      <w:pPr>
        <w:widowControl w:val="0"/>
        <w:spacing w:after="0" w:line="240" w:lineRule="auto"/>
        <w:ind w:firstLine="642" w:firstLineChars="200"/>
        <w:jc w:val="both"/>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附件1：</w:t>
      </w:r>
    </w:p>
    <w:tbl>
      <w:tblPr>
        <w:tblStyle w:val="12"/>
        <w:tblW w:w="0" w:type="auto"/>
        <w:jc w:val="center"/>
        <w:tblLayout w:type="fixed"/>
        <w:tblCellMar>
          <w:top w:w="0" w:type="dxa"/>
          <w:left w:w="0" w:type="dxa"/>
          <w:bottom w:w="0" w:type="dxa"/>
          <w:right w:w="0" w:type="dxa"/>
        </w:tblCellMar>
      </w:tblPr>
      <w:tblGrid>
        <w:gridCol w:w="980"/>
        <w:gridCol w:w="2657"/>
        <w:gridCol w:w="2175"/>
        <w:gridCol w:w="3984"/>
      </w:tblGrid>
      <w:tr>
        <w:tblPrEx>
          <w:tblCellMar>
            <w:top w:w="0" w:type="dxa"/>
            <w:left w:w="0" w:type="dxa"/>
            <w:bottom w:w="0" w:type="dxa"/>
            <w:right w:w="0" w:type="dxa"/>
          </w:tblCellMar>
        </w:tblPrEx>
        <w:trPr>
          <w:trHeight w:val="799" w:hRule="atLeast"/>
          <w:jc w:val="center"/>
        </w:trPr>
        <w:tc>
          <w:tcPr>
            <w:tcW w:w="9796" w:type="dxa"/>
            <w:gridSpan w:val="4"/>
            <w:tcBorders>
              <w:top w:val="nil"/>
              <w:left w:val="nil"/>
              <w:bottom w:val="nil"/>
              <w:right w:val="nil"/>
            </w:tcBorders>
            <w:noWrap w:val="0"/>
            <w:tcMar>
              <w:top w:w="15" w:type="dxa"/>
              <w:left w:w="15" w:type="dxa"/>
              <w:bottom w:w="0" w:type="dxa"/>
              <w:right w:w="15" w:type="dxa"/>
            </w:tcMar>
            <w:vAlign w:val="center"/>
          </w:tcPr>
          <w:p>
            <w:pPr>
              <w:jc w:val="center"/>
              <w:rPr>
                <w:rFonts w:ascii="宋体" w:hAnsi="宋体" w:cs="宋体"/>
                <w:b/>
                <w:bCs/>
                <w:color w:val="000000"/>
                <w:sz w:val="32"/>
                <w:szCs w:val="32"/>
                <w:highlight w:val="none"/>
              </w:rPr>
            </w:pPr>
            <w:r>
              <w:rPr>
                <w:rFonts w:hint="eastAsia"/>
                <w:b/>
                <w:bCs/>
                <w:color w:val="000000"/>
                <w:sz w:val="32"/>
                <w:szCs w:val="32"/>
                <w:highlight w:val="none"/>
              </w:rPr>
              <w:t>申请人情况（申请人1）</w:t>
            </w:r>
          </w:p>
        </w:tc>
      </w:tr>
      <w:tr>
        <w:tblPrEx>
          <w:tblCellMar>
            <w:top w:w="0" w:type="dxa"/>
            <w:left w:w="0" w:type="dxa"/>
            <w:bottom w:w="0" w:type="dxa"/>
            <w:right w:w="0" w:type="dxa"/>
          </w:tblCellMar>
        </w:tblPrEx>
        <w:trPr>
          <w:trHeight w:val="499" w:hRule="atLeast"/>
          <w:jc w:val="center"/>
        </w:trPr>
        <w:tc>
          <w:tcPr>
            <w:tcW w:w="98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姓名</w:t>
            </w:r>
          </w:p>
        </w:tc>
        <w:tc>
          <w:tcPr>
            <w:tcW w:w="265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国籍（户籍所在地）</w:t>
            </w:r>
          </w:p>
        </w:tc>
        <w:tc>
          <w:tcPr>
            <w:tcW w:w="398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证件类型</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证件号码</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ascii="宋体" w:hAnsi="宋体" w:cs="宋体"/>
                <w:color w:val="000000"/>
                <w:sz w:val="22"/>
                <w:szCs w:val="22"/>
                <w:highlight w:val="none"/>
              </w:rPr>
              <w:t>公司职务</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通过资格证书类型</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8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联系电话</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通过时间</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　</w:t>
            </w:r>
          </w:p>
        </w:tc>
      </w:tr>
      <w:tr>
        <w:tblPrEx>
          <w:tblCellMar>
            <w:top w:w="0" w:type="dxa"/>
            <w:left w:w="0" w:type="dxa"/>
            <w:bottom w:w="0" w:type="dxa"/>
            <w:right w:w="0" w:type="dxa"/>
          </w:tblCellMar>
        </w:tblPrEx>
        <w:trPr>
          <w:trHeight w:val="499" w:hRule="atLeast"/>
          <w:jc w:val="center"/>
        </w:trPr>
        <w:tc>
          <w:tcPr>
            <w:tcW w:w="9796" w:type="dxa"/>
            <w:gridSpan w:val="4"/>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ind w:firstLine="440" w:firstLineChars="200"/>
              <w:rPr>
                <w:rFonts w:hint="eastAsia"/>
                <w:color w:val="000000"/>
                <w:sz w:val="22"/>
                <w:szCs w:val="22"/>
                <w:highlight w:val="none"/>
              </w:rPr>
            </w:pPr>
            <w:r>
              <w:rPr>
                <w:rFonts w:hint="eastAsia"/>
                <w:color w:val="000000"/>
                <w:sz w:val="22"/>
                <w:szCs w:val="22"/>
                <w:highlight w:val="none"/>
              </w:rPr>
              <w:t>声明：本人此次申报所提供的材料均真实有效，如有虚假，愿意承担相关法律责任。</w:t>
            </w:r>
          </w:p>
          <w:p>
            <w:pPr>
              <w:rPr>
                <w:color w:val="000000"/>
                <w:sz w:val="22"/>
                <w:szCs w:val="22"/>
                <w:highlight w:val="none"/>
              </w:rPr>
            </w:pPr>
            <w:r>
              <w:rPr>
                <w:rFonts w:hint="eastAsia"/>
                <w:color w:val="000000"/>
                <w:sz w:val="22"/>
                <w:szCs w:val="22"/>
                <w:highlight w:val="none"/>
              </w:rPr>
              <w:t xml:space="preserve">                                                         申请人签名：</w:t>
            </w:r>
            <w:r>
              <w:rPr>
                <w:rFonts w:hint="eastAsia"/>
                <w:color w:val="000000"/>
                <w:sz w:val="22"/>
                <w:szCs w:val="22"/>
                <w:highlight w:val="none"/>
              </w:rPr>
              <w:br w:type="textWrapping"/>
            </w:r>
            <w:r>
              <w:rPr>
                <w:rFonts w:hint="eastAsia"/>
                <w:color w:val="000000"/>
                <w:sz w:val="22"/>
                <w:szCs w:val="22"/>
                <w:highlight w:val="none"/>
              </w:rPr>
              <w:t xml:space="preserve">                                                         时间：</w:t>
            </w:r>
          </w:p>
        </w:tc>
      </w:tr>
      <w:tr>
        <w:tblPrEx>
          <w:tblCellMar>
            <w:top w:w="0" w:type="dxa"/>
            <w:left w:w="0" w:type="dxa"/>
            <w:bottom w:w="0" w:type="dxa"/>
            <w:right w:w="0" w:type="dxa"/>
          </w:tblCellMar>
        </w:tblPrEx>
        <w:trPr>
          <w:trHeight w:val="1339" w:hRule="atLeast"/>
          <w:jc w:val="center"/>
        </w:trPr>
        <w:tc>
          <w:tcPr>
            <w:tcW w:w="9796"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2"/>
                <w:szCs w:val="22"/>
                <w:highlight w:val="none"/>
              </w:rPr>
            </w:pPr>
          </w:p>
        </w:tc>
      </w:tr>
      <w:tr>
        <w:tblPrEx>
          <w:tblCellMar>
            <w:top w:w="0" w:type="dxa"/>
            <w:left w:w="0" w:type="dxa"/>
            <w:bottom w:w="0" w:type="dxa"/>
            <w:right w:w="0" w:type="dxa"/>
          </w:tblCellMar>
        </w:tblPrEx>
        <w:trPr>
          <w:trHeight w:val="499" w:hRule="atLeast"/>
          <w:jc w:val="center"/>
        </w:trPr>
        <w:tc>
          <w:tcPr>
            <w:tcW w:w="980"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个人申请所附材料清单</w:t>
            </w: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材料名称</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是否必备</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备注</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1.有效身份证明</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ascii="宋体" w:hAnsi="宋体"/>
                <w:sz w:val="22"/>
                <w:szCs w:val="22"/>
                <w:highlight w:val="none"/>
              </w:rPr>
              <w:t>证件有效期内</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ascii="宋体" w:hAnsi="宋体" w:eastAsia="宋体" w:cs="宋体"/>
                <w:color w:val="000000"/>
                <w:sz w:val="22"/>
                <w:szCs w:val="22"/>
                <w:highlight w:val="none"/>
                <w:lang w:eastAsia="zh-CN"/>
              </w:rPr>
            </w:pPr>
            <w:r>
              <w:rPr>
                <w:rFonts w:hint="eastAsia"/>
                <w:color w:val="000000"/>
                <w:sz w:val="22"/>
                <w:szCs w:val="22"/>
                <w:highlight w:val="none"/>
              </w:rPr>
              <w:t>2.获得的相关资格证书</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default" w:ascii="宋体" w:hAnsi="宋体" w:eastAsia="宋体" w:cs="宋体"/>
                <w:color w:val="000000"/>
                <w:sz w:val="22"/>
                <w:szCs w:val="22"/>
                <w:highlight w:val="none"/>
                <w:lang w:val="en-US" w:eastAsia="zh-CN"/>
              </w:rPr>
            </w:pPr>
            <w:r>
              <w:rPr>
                <w:rFonts w:hint="eastAsia" w:ascii="宋体" w:hAnsi="宋体"/>
                <w:sz w:val="22"/>
                <w:szCs w:val="22"/>
                <w:highlight w:val="none"/>
              </w:rPr>
              <w:t>本人签字确认</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3.劳动合同</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ascii="宋体" w:hAnsi="宋体"/>
                <w:sz w:val="22"/>
                <w:szCs w:val="22"/>
                <w:highlight w:val="none"/>
              </w:rPr>
              <w:t>一年期以上</w:t>
            </w:r>
            <w:r>
              <w:rPr>
                <w:rFonts w:hint="eastAsia" w:ascii="宋体" w:hAnsi="宋体"/>
                <w:sz w:val="22"/>
                <w:szCs w:val="22"/>
                <w:highlight w:val="none"/>
                <w:lang w:eastAsia="zh-CN"/>
              </w:rPr>
              <w:t>（</w:t>
            </w:r>
            <w:r>
              <w:rPr>
                <w:rFonts w:hint="eastAsia" w:ascii="宋体" w:hAnsi="宋体"/>
                <w:sz w:val="22"/>
                <w:szCs w:val="22"/>
                <w:highlight w:val="none"/>
                <w:lang w:val="en-US" w:eastAsia="zh-CN"/>
              </w:rPr>
              <w:t>含一年</w:t>
            </w:r>
            <w:r>
              <w:rPr>
                <w:rFonts w:hint="eastAsia" w:ascii="宋体" w:hAnsi="宋体"/>
                <w:sz w:val="22"/>
                <w:szCs w:val="22"/>
                <w:highlight w:val="none"/>
                <w:lang w:eastAsia="zh-CN"/>
              </w:rPr>
              <w:t>）</w:t>
            </w:r>
            <w:r>
              <w:rPr>
                <w:rFonts w:hint="eastAsia" w:ascii="宋体" w:hAnsi="宋体"/>
                <w:sz w:val="22"/>
                <w:szCs w:val="22"/>
                <w:highlight w:val="none"/>
              </w:rPr>
              <w:t>合同</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4.社保</w:t>
            </w:r>
            <w:r>
              <w:rPr>
                <w:rFonts w:hint="eastAsia"/>
                <w:color w:val="000000"/>
                <w:sz w:val="22"/>
                <w:szCs w:val="22"/>
                <w:highlight w:val="none"/>
                <w:lang w:val="en-US" w:eastAsia="zh-CN"/>
              </w:rPr>
              <w:t>缴纳清单</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s="宋体"/>
                <w:color w:val="000000"/>
                <w:sz w:val="22"/>
                <w:szCs w:val="22"/>
                <w:highlight w:val="none"/>
              </w:rPr>
            </w:pPr>
            <w:r>
              <w:rPr>
                <w:rFonts w:hint="eastAsia"/>
                <w:color w:val="000000"/>
                <w:sz w:val="22"/>
                <w:szCs w:val="22"/>
                <w:highlight w:val="none"/>
              </w:rPr>
              <w:t>是</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ascii="宋体" w:hAnsi="宋体" w:cs="宋体"/>
                <w:color w:val="000000"/>
                <w:sz w:val="22"/>
                <w:szCs w:val="22"/>
                <w:highlight w:val="none"/>
              </w:rPr>
            </w:pPr>
            <w:r>
              <w:rPr>
                <w:rFonts w:hint="eastAsia"/>
                <w:color w:val="000000"/>
                <w:sz w:val="22"/>
                <w:szCs w:val="22"/>
                <w:highlight w:val="none"/>
              </w:rPr>
              <w:t>近</w:t>
            </w:r>
            <w:r>
              <w:rPr>
                <w:rFonts w:hint="eastAsia"/>
                <w:color w:val="000000"/>
                <w:sz w:val="22"/>
                <w:szCs w:val="22"/>
                <w:highlight w:val="none"/>
                <w:lang w:val="en-US" w:eastAsia="zh-CN"/>
              </w:rPr>
              <w:t>12</w:t>
            </w:r>
            <w:r>
              <w:rPr>
                <w:rFonts w:hint="eastAsia" w:ascii="宋体" w:hAnsi="宋体"/>
                <w:sz w:val="22"/>
                <w:szCs w:val="22"/>
                <w:highlight w:val="none"/>
              </w:rPr>
              <w:t>个月缴纳</w:t>
            </w:r>
            <w:r>
              <w:rPr>
                <w:rFonts w:hint="eastAsia" w:ascii="宋体" w:hAnsi="宋体"/>
                <w:sz w:val="22"/>
                <w:szCs w:val="22"/>
                <w:highlight w:val="none"/>
                <w:lang w:val="en-US" w:eastAsia="zh-CN"/>
              </w:rPr>
              <w:t>社保</w:t>
            </w:r>
            <w:r>
              <w:rPr>
                <w:rFonts w:hint="eastAsia" w:ascii="宋体" w:hAnsi="宋体"/>
                <w:sz w:val="22"/>
                <w:szCs w:val="22"/>
                <w:highlight w:val="none"/>
              </w:rPr>
              <w:t>清单</w:t>
            </w:r>
          </w:p>
        </w:tc>
      </w:tr>
      <w:tr>
        <w:tblPrEx>
          <w:tblCellMar>
            <w:top w:w="0" w:type="dxa"/>
            <w:left w:w="0" w:type="dxa"/>
            <w:bottom w:w="0" w:type="dxa"/>
            <w:right w:w="0" w:type="dxa"/>
          </w:tblCellMar>
        </w:tblPrEx>
        <w:trPr>
          <w:trHeight w:val="499" w:hRule="atLeast"/>
          <w:jc w:val="center"/>
        </w:trPr>
        <w:tc>
          <w:tcPr>
            <w:tcW w:w="980" w:type="dxa"/>
            <w:vMerge w:val="continue"/>
            <w:tcBorders>
              <w:left w:val="single" w:color="auto" w:sz="4" w:space="0"/>
              <w:bottom w:val="single" w:color="000000" w:sz="4" w:space="0"/>
              <w:right w:val="single" w:color="auto" w:sz="4" w:space="0"/>
            </w:tcBorders>
            <w:noWrap w:val="0"/>
            <w:vAlign w:val="center"/>
          </w:tcPr>
          <w:p>
            <w:pPr>
              <w:rPr>
                <w:rFonts w:ascii="宋体" w:hAnsi="宋体" w:cs="宋体"/>
                <w:color w:val="000000"/>
                <w:sz w:val="22"/>
                <w:szCs w:val="22"/>
                <w:highlight w:val="none"/>
              </w:rPr>
            </w:pPr>
          </w:p>
        </w:tc>
        <w:tc>
          <w:tcPr>
            <w:tcW w:w="265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color w:val="000000"/>
                <w:sz w:val="22"/>
                <w:szCs w:val="22"/>
                <w:highlight w:val="none"/>
              </w:rPr>
            </w:pPr>
            <w:r>
              <w:rPr>
                <w:rFonts w:hint="eastAsia"/>
                <w:color w:val="000000"/>
                <w:sz w:val="22"/>
                <w:szCs w:val="22"/>
                <w:highlight w:val="none"/>
              </w:rPr>
              <w:t>5.工作许可证明</w:t>
            </w:r>
          </w:p>
        </w:tc>
        <w:tc>
          <w:tcPr>
            <w:tcW w:w="217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color w:val="000000"/>
                <w:sz w:val="22"/>
                <w:szCs w:val="22"/>
                <w:highlight w:val="none"/>
              </w:rPr>
            </w:pPr>
            <w:r>
              <w:rPr>
                <w:rFonts w:hint="eastAsia"/>
                <w:color w:val="000000"/>
                <w:sz w:val="22"/>
                <w:szCs w:val="22"/>
                <w:highlight w:val="none"/>
              </w:rPr>
              <w:t>否</w:t>
            </w:r>
          </w:p>
        </w:tc>
        <w:tc>
          <w:tcPr>
            <w:tcW w:w="398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rPr>
                <w:rFonts w:hint="eastAsia"/>
                <w:color w:val="000000"/>
                <w:sz w:val="22"/>
                <w:szCs w:val="22"/>
                <w:highlight w:val="none"/>
              </w:rPr>
            </w:pPr>
            <w:r>
              <w:rPr>
                <w:rFonts w:hint="eastAsia"/>
                <w:color w:val="000000"/>
                <w:sz w:val="22"/>
                <w:szCs w:val="22"/>
                <w:highlight w:val="none"/>
              </w:rPr>
              <w:t>外籍人士需提供有效工作许可证明</w:t>
            </w:r>
          </w:p>
        </w:tc>
      </w:tr>
    </w:tbl>
    <w:p>
      <w:pPr>
        <w:jc w:val="center"/>
        <w:rPr>
          <w:rFonts w:hint="eastAsia"/>
          <w:b/>
          <w:bCs/>
          <w:color w:val="000000"/>
          <w:sz w:val="32"/>
          <w:szCs w:val="32"/>
          <w:highlight w:val="none"/>
        </w:rPr>
      </w:pPr>
      <w:r>
        <w:rPr>
          <w:rFonts w:hint="eastAsia"/>
          <w:b/>
          <w:bCs/>
          <w:color w:val="000000"/>
          <w:sz w:val="32"/>
          <w:szCs w:val="32"/>
          <w:highlight w:val="none"/>
        </w:rPr>
        <w:t>申请人情况（申请人2）</w:t>
      </w:r>
    </w:p>
    <w:p>
      <w:pPr>
        <w:jc w:val="center"/>
        <w:rPr>
          <w:rFonts w:hint="eastAsia"/>
          <w:b/>
          <w:bCs/>
          <w:color w:val="000000"/>
          <w:sz w:val="32"/>
          <w:szCs w:val="32"/>
          <w:highlight w:val="none"/>
        </w:rPr>
      </w:pPr>
      <w:r>
        <w:rPr>
          <w:b/>
          <w:bCs/>
          <w:color w:val="000000"/>
          <w:sz w:val="32"/>
          <w:szCs w:val="32"/>
          <w:highlight w:val="none"/>
        </w:rPr>
        <w:t>……</w:t>
      </w:r>
    </w:p>
    <w:p>
      <w:pPr>
        <w:sectPr>
          <w:footerReference r:id="rId5" w:type="default"/>
          <w:pgSz w:w="11906" w:h="16838"/>
          <w:pgMar w:top="1440" w:right="1800" w:bottom="1440" w:left="1800" w:header="851" w:footer="992" w:gutter="0"/>
          <w:pgNumType w:start="1"/>
          <w:cols w:space="720" w:num="1"/>
          <w:docGrid w:type="lines" w:linePitch="312" w:charSpace="0"/>
        </w:sectPr>
      </w:pPr>
    </w:p>
    <w:p>
      <w:pPr>
        <w:widowControl w:val="0"/>
        <w:spacing w:after="0" w:line="240" w:lineRule="auto"/>
        <w:ind w:firstLine="642" w:firstLineChars="200"/>
        <w:jc w:val="both"/>
        <w:rPr>
          <w:rFonts w:hint="eastAsia" w:ascii="宋体" w:hAnsi="宋体" w:eastAsia="宋体" w:cs="Times New Roman"/>
          <w:b/>
          <w:bCs/>
          <w:kern w:val="2"/>
          <w:sz w:val="32"/>
          <w:szCs w:val="32"/>
          <w:lang w:val="en-US" w:eastAsia="zh-CN" w:bidi="ar-SA"/>
        </w:rPr>
      </w:pPr>
      <w:r>
        <w:rPr>
          <w:rFonts w:hint="eastAsia" w:ascii="宋体" w:hAnsi="宋体" w:eastAsia="宋体" w:cs="Times New Roman"/>
          <w:b/>
          <w:bCs/>
          <w:kern w:val="2"/>
          <w:sz w:val="32"/>
          <w:szCs w:val="32"/>
          <w:lang w:val="en-US" w:eastAsia="zh-CN" w:bidi="ar-SA"/>
        </w:rPr>
        <w:t>附件2：</w:t>
      </w:r>
    </w:p>
    <w:p>
      <w:pPr>
        <w:widowControl w:val="0"/>
        <w:spacing w:after="0" w:line="240" w:lineRule="auto"/>
        <w:jc w:val="center"/>
        <w:outlineLvl w:val="0"/>
        <w:rPr>
          <w:rFonts w:hint="eastAsia" w:ascii="宋体" w:hAnsi="宋体" w:eastAsia="宋体" w:cs="宋体"/>
          <w:b/>
          <w:bCs/>
          <w:kern w:val="2"/>
          <w:sz w:val="44"/>
          <w:szCs w:val="44"/>
          <w:lang w:eastAsia="zh-CN" w:bidi="ar-SA"/>
        </w:rPr>
      </w:pPr>
      <w:r>
        <w:rPr>
          <w:rFonts w:hint="eastAsia" w:ascii="宋体" w:hAnsi="宋体" w:eastAsia="宋体" w:cs="Times New Roman"/>
          <w:b/>
          <w:bCs/>
          <w:kern w:val="2"/>
          <w:sz w:val="44"/>
          <w:szCs w:val="44"/>
          <w:lang w:eastAsia="zh-CN" w:bidi="ar-SA"/>
        </w:rPr>
        <w:t>南山区软件企业人才扶持项目</w:t>
      </w:r>
      <w:r>
        <w:rPr>
          <w:rFonts w:hint="eastAsia" w:ascii="宋体" w:hAnsi="宋体" w:eastAsia="宋体" w:cs="宋体"/>
          <w:b/>
          <w:bCs/>
          <w:kern w:val="2"/>
          <w:sz w:val="44"/>
          <w:szCs w:val="44"/>
          <w:lang w:eastAsia="zh-CN" w:bidi="ar-SA"/>
        </w:rPr>
        <w:t>申请人员汇总表</w:t>
      </w:r>
    </w:p>
    <w:p>
      <w:pPr>
        <w:keepNext w:val="0"/>
        <w:keepLines w:val="0"/>
        <w:pageBreakBefore w:val="0"/>
        <w:widowControl w:val="0"/>
        <w:kinsoku/>
        <w:wordWrap/>
        <w:overflowPunct/>
        <w:topLinePunct w:val="0"/>
        <w:autoSpaceDE/>
        <w:autoSpaceDN/>
        <w:bidi w:val="0"/>
        <w:adjustRightInd/>
        <w:snapToGrid/>
        <w:spacing w:after="0" w:line="560" w:lineRule="exact"/>
        <w:ind w:firstLine="883" w:firstLineChars="200"/>
        <w:jc w:val="both"/>
        <w:textAlignment w:val="auto"/>
        <w:rPr>
          <w:rFonts w:hint="eastAsia" w:ascii="宋体" w:hAnsi="宋体" w:eastAsia="宋体" w:cs="宋体"/>
          <w:b/>
          <w:bCs/>
          <w:kern w:val="2"/>
          <w:sz w:val="44"/>
          <w:szCs w:val="44"/>
          <w:lang w:eastAsia="zh-CN" w:bidi="ar-SA"/>
        </w:rPr>
      </w:pPr>
    </w:p>
    <w:p>
      <w:pPr>
        <w:widowControl w:val="0"/>
        <w:spacing w:after="0" w:line="240" w:lineRule="auto"/>
        <w:jc w:val="left"/>
        <w:outlineLvl w:val="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填报单位（盖章）：                                            经办人及联系方式：</w:t>
      </w:r>
    </w:p>
    <w:p>
      <w:pPr>
        <w:widowControl w:val="0"/>
        <w:spacing w:after="0" w:line="240" w:lineRule="auto"/>
        <w:jc w:val="left"/>
        <w:outlineLvl w:val="0"/>
        <w:rPr>
          <w:rFonts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实际经营地址：                                                   填报日期：</w:t>
      </w:r>
    </w:p>
    <w:tbl>
      <w:tblPr>
        <w:tblStyle w:val="13"/>
        <w:tblW w:w="15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3"/>
        <w:gridCol w:w="3039"/>
        <w:gridCol w:w="2314"/>
        <w:gridCol w:w="2030"/>
        <w:gridCol w:w="2056"/>
        <w:gridCol w:w="2291"/>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17"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序号</w:t>
            </w: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姓名</w:t>
            </w: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身份证号码</w:t>
            </w: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获得资格</w:t>
            </w:r>
          </w:p>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证书名称</w:t>
            </w: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获得证书</w:t>
            </w:r>
          </w:p>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时间</w:t>
            </w:r>
          </w:p>
        </w:tc>
        <w:tc>
          <w:tcPr>
            <w:tcW w:w="2056" w:type="dxa"/>
            <w:noWrap w:val="0"/>
            <w:vAlign w:val="center"/>
          </w:tcPr>
          <w:p>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是否签订</w:t>
            </w:r>
          </w:p>
          <w:p>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一年以上</w:t>
            </w:r>
          </w:p>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劳动合同</w:t>
            </w: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是否在辖区缴纳社保</w:t>
            </w:r>
          </w:p>
        </w:tc>
        <w:tc>
          <w:tcPr>
            <w:tcW w:w="1010" w:type="dxa"/>
            <w:noWrap w:val="0"/>
            <w:vAlign w:val="center"/>
          </w:tcPr>
          <w:p>
            <w:pPr>
              <w:widowControl w:val="0"/>
              <w:spacing w:after="0" w:line="500" w:lineRule="exact"/>
              <w:jc w:val="center"/>
              <w:rPr>
                <w:rFonts w:hint="eastAsia" w:ascii="仿宋" w:hAnsi="仿宋" w:eastAsia="仿宋" w:cs="仿宋"/>
                <w:kern w:val="0"/>
                <w:sz w:val="28"/>
                <w:szCs w:val="28"/>
                <w:lang w:eastAsia="zh-CN" w:bidi="ar-SA"/>
              </w:rPr>
            </w:pPr>
            <w:r>
              <w:rPr>
                <w:rFonts w:hint="eastAsia" w:ascii="仿宋" w:hAnsi="仿宋" w:eastAsia="仿宋" w:cs="仿宋"/>
                <w:kern w:val="0"/>
                <w:sz w:val="28"/>
                <w:szCs w:val="28"/>
                <w:lang w:eastAsia="zh-CN" w:bidi="ar-SA"/>
              </w:rPr>
              <w:t>申报奖励金额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7" w:type="dxa"/>
            <w:noWrap w:val="0"/>
            <w:vAlign w:val="center"/>
          </w:tcPr>
          <w:p>
            <w:pPr>
              <w:widowControl w:val="0"/>
              <w:spacing w:after="0" w:line="240" w:lineRule="auto"/>
              <w:jc w:val="center"/>
              <w:rPr>
                <w:rFonts w:ascii="仿宋" w:hAnsi="仿宋" w:eastAsia="仿宋" w:cs="仿宋"/>
                <w:kern w:val="0"/>
                <w:sz w:val="28"/>
                <w:szCs w:val="28"/>
                <w:lang w:eastAsia="zh-CN" w:bidi="ar-SA"/>
              </w:rPr>
            </w:pPr>
          </w:p>
        </w:tc>
        <w:tc>
          <w:tcPr>
            <w:tcW w:w="1453"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3039"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314"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3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056"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2291"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c>
          <w:tcPr>
            <w:tcW w:w="1010" w:type="dxa"/>
            <w:noWrap w:val="0"/>
            <w:vAlign w:val="center"/>
          </w:tcPr>
          <w:p>
            <w:pPr>
              <w:widowControl w:val="0"/>
              <w:spacing w:after="0" w:line="500" w:lineRule="exact"/>
              <w:jc w:val="center"/>
              <w:rPr>
                <w:rFonts w:ascii="仿宋" w:hAnsi="仿宋" w:eastAsia="仿宋" w:cs="仿宋"/>
                <w:kern w:val="0"/>
                <w:sz w:val="28"/>
                <w:szCs w:val="28"/>
                <w:lang w:eastAsia="zh-CN" w:bidi="ar-SA"/>
              </w:rPr>
            </w:pPr>
          </w:p>
        </w:tc>
      </w:tr>
    </w:tbl>
    <w:p>
      <w:pPr>
        <w:pStyle w:val="11"/>
        <w:ind w:left="0" w:leftChars="0" w:firstLine="0" w:firstLineChars="0"/>
      </w:pPr>
    </w:p>
    <w:sectPr>
      <w:pgSz w:w="16838" w:h="11906" w:orient="landscape"/>
      <w:pgMar w:top="1800" w:right="1440" w:bottom="1800" w:left="144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21D8B"/>
    <w:multiLevelType w:val="singleLevel"/>
    <w:tmpl w:val="EAF21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A226C4"/>
    <w:rsid w:val="1E6F0EFD"/>
    <w:rsid w:val="1EFDB0FC"/>
    <w:rsid w:val="2CE64C55"/>
    <w:rsid w:val="34FC8DA6"/>
    <w:rsid w:val="38DA42CB"/>
    <w:rsid w:val="3ABDD7A2"/>
    <w:rsid w:val="3B4F2DF2"/>
    <w:rsid w:val="3FBAEF9E"/>
    <w:rsid w:val="3FD6042A"/>
    <w:rsid w:val="3FE41B9C"/>
    <w:rsid w:val="492EE654"/>
    <w:rsid w:val="4A1947CF"/>
    <w:rsid w:val="4BAD1F04"/>
    <w:rsid w:val="4F3A180D"/>
    <w:rsid w:val="58CD46FE"/>
    <w:rsid w:val="5E4F69A6"/>
    <w:rsid w:val="6617EB44"/>
    <w:rsid w:val="67D7ED62"/>
    <w:rsid w:val="67FFED36"/>
    <w:rsid w:val="6B7FEC6D"/>
    <w:rsid w:val="6BBF5DF1"/>
    <w:rsid w:val="6F9AFD70"/>
    <w:rsid w:val="6FCBF2A1"/>
    <w:rsid w:val="6FEFA5AA"/>
    <w:rsid w:val="6FFF140B"/>
    <w:rsid w:val="71F7B981"/>
    <w:rsid w:val="76FA76C8"/>
    <w:rsid w:val="77FA2A82"/>
    <w:rsid w:val="78C6268A"/>
    <w:rsid w:val="7ADED379"/>
    <w:rsid w:val="7AE74FF4"/>
    <w:rsid w:val="7C095605"/>
    <w:rsid w:val="7CDF85C8"/>
    <w:rsid w:val="7D3BF4B6"/>
    <w:rsid w:val="7DF3E1E1"/>
    <w:rsid w:val="7E537311"/>
    <w:rsid w:val="7EBF79D2"/>
    <w:rsid w:val="7F67B00A"/>
    <w:rsid w:val="7F95169D"/>
    <w:rsid w:val="7F9F25D3"/>
    <w:rsid w:val="7FAF4563"/>
    <w:rsid w:val="7FEB7AB5"/>
    <w:rsid w:val="7FF96E19"/>
    <w:rsid w:val="7FFE779C"/>
    <w:rsid w:val="8FF7C7BB"/>
    <w:rsid w:val="9CFBFF0F"/>
    <w:rsid w:val="9F5EC326"/>
    <w:rsid w:val="9FD17A1E"/>
    <w:rsid w:val="A75FACE8"/>
    <w:rsid w:val="AEF7913F"/>
    <w:rsid w:val="B37D0DF4"/>
    <w:rsid w:val="B3EF82CF"/>
    <w:rsid w:val="B7BD3EB0"/>
    <w:rsid w:val="B9BFF053"/>
    <w:rsid w:val="BABB571E"/>
    <w:rsid w:val="BBCFF662"/>
    <w:rsid w:val="BBF2B6F2"/>
    <w:rsid w:val="BBFF5A5B"/>
    <w:rsid w:val="BDF7B0CE"/>
    <w:rsid w:val="BDFFFB5B"/>
    <w:rsid w:val="BFAD6BDF"/>
    <w:rsid w:val="C6F3B665"/>
    <w:rsid w:val="D673ACFC"/>
    <w:rsid w:val="D6A7F8F3"/>
    <w:rsid w:val="DAAEE84B"/>
    <w:rsid w:val="DB7FA338"/>
    <w:rsid w:val="DF24334B"/>
    <w:rsid w:val="DF7EBDDA"/>
    <w:rsid w:val="DF7F85A6"/>
    <w:rsid w:val="DFBBDA56"/>
    <w:rsid w:val="DFF7D815"/>
    <w:rsid w:val="E7FFD5F3"/>
    <w:rsid w:val="EFF713C0"/>
    <w:rsid w:val="F1FE9CA5"/>
    <w:rsid w:val="F3BD38CB"/>
    <w:rsid w:val="F71F12E2"/>
    <w:rsid w:val="F97D89CE"/>
    <w:rsid w:val="FC7F3416"/>
    <w:rsid w:val="FDFA7CE9"/>
    <w:rsid w:val="FEB7E894"/>
    <w:rsid w:val="FEF90891"/>
    <w:rsid w:val="FF7DCBB1"/>
    <w:rsid w:val="FF7EF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rPr>
      <w:rFonts w:ascii="宋体" w:hAnsi="宋体"/>
      <w:sz w:val="30"/>
    </w:rPr>
  </w:style>
  <w:style w:type="paragraph" w:styleId="7">
    <w:name w:val="footer"/>
    <w:basedOn w:val="1"/>
    <w:unhideWhenUsed/>
    <w:qFormat/>
    <w:uiPriority w:val="99"/>
    <w:pPr>
      <w:tabs>
        <w:tab w:val="center" w:pos="4153"/>
        <w:tab w:val="right" w:pos="8306"/>
      </w:tabs>
      <w:snapToGrid w:val="0"/>
      <w:spacing w:line="240" w:lineRule="auto"/>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6"/>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2292</Words>
  <Characters>2417</Characters>
  <Lines>0</Lines>
  <Paragraphs>0</Paragraphs>
  <TotalTime>2</TotalTime>
  <ScaleCrop>false</ScaleCrop>
  <LinksUpToDate>false</LinksUpToDate>
  <CharactersWithSpaces>2634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2018-07-22T23:11:00Z</dcterms:created>
  <dc:creator>d</dc:creator>
  <cp:lastModifiedBy>区工业和信息化局帐户</cp:lastModifiedBy>
  <cp:lastPrinted>2025-07-19T06:25:00Z</cp:lastPrinted>
  <dcterms:modified xsi:type="dcterms:W3CDTF">2025-12-04T17:17:46Z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KSOTemplateDocerSaveRecord">
    <vt:lpwstr>eyJoZGlkIjoiNTgwNzZjNWYzMDFiOGY0YjBiZWZjMjc1MmMyMDI4MjUiLCJ1c2VySWQiOiI2MjAxNzY1MjEifQ==</vt:lpwstr>
  </property>
  <property fmtid="{D5CDD505-2E9C-101B-9397-08002B2CF9AE}" pid="4" name="ICV">
    <vt:lpwstr>5CCEA04CFFD6480E88390409CF9667AB_12</vt:lpwstr>
  </property>
</Properties>
</file>