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keepNext w:val="0"/>
        <w:keepLines w:val="0"/>
        <w:pageBreakBefore w:val="0"/>
        <w:kinsoku/>
        <w:wordWrap/>
        <w:overflowPunct/>
        <w:topLinePunct w:val="0"/>
        <w:autoSpaceDE/>
        <w:bidi w:val="0"/>
        <w:adjustRightInd/>
        <w:spacing w:after="0" w:line="560" w:lineRule="exact"/>
        <w:contextualSpacing/>
        <w:jc w:val="center"/>
        <w:textAlignment w:val="auto"/>
        <w:rPr>
          <w:rFonts w:hint="eastAsia" w:ascii="方正小标宋_GBK" w:hAnsi="宋体" w:eastAsia="方正小标宋_GBK"/>
          <w:color w:val="000000"/>
          <w:sz w:val="44"/>
          <w:szCs w:val="44"/>
          <w:highlight w:val="none"/>
          <w:lang w:eastAsia="zh-CN"/>
        </w:rPr>
      </w:pPr>
      <w:r>
        <w:rPr>
          <w:rFonts w:hint="eastAsia" w:ascii="方正小标宋_GBK" w:hAnsi="宋体" w:eastAsia="方正小标宋_GBK"/>
          <w:color w:val="000000"/>
          <w:sz w:val="44"/>
          <w:szCs w:val="44"/>
          <w:highlight w:val="none"/>
          <w:lang w:eastAsia="zh-CN"/>
        </w:rPr>
        <w:t>区商务局</w:t>
      </w:r>
      <w:r>
        <w:rPr>
          <w:rFonts w:ascii="方正小标宋_GBK" w:hAnsi="宋体" w:eastAsia="方正小标宋_GBK"/>
          <w:color w:val="000000"/>
          <w:sz w:val="44"/>
          <w:szCs w:val="44"/>
          <w:highlight w:val="none"/>
          <w:lang w:eastAsia="zh-CN"/>
        </w:rPr>
        <w:t>分项资金</w:t>
      </w:r>
      <w:r>
        <w:rPr>
          <w:rFonts w:hint="eastAsia" w:ascii="方正小标宋_GBK" w:hAnsi="宋体" w:eastAsia="方正小标宋_GBK"/>
          <w:color w:val="000000"/>
          <w:sz w:val="44"/>
          <w:szCs w:val="44"/>
          <w:highlight w:val="none"/>
          <w:lang w:eastAsia="zh-CN"/>
        </w:rPr>
        <w:t>——</w:t>
      </w:r>
    </w:p>
    <w:p>
      <w:pPr>
        <w:spacing w:line="560" w:lineRule="exact"/>
        <w:jc w:val="center"/>
        <w:rPr>
          <w:rFonts w:hint="eastAsia" w:ascii="黑体" w:eastAsia="方正小标宋_GBK"/>
          <w:color w:val="000000"/>
          <w:sz w:val="32"/>
          <w:szCs w:val="32"/>
          <w:lang w:eastAsia="zh-CN"/>
        </w:rPr>
      </w:pPr>
      <w:r>
        <w:rPr>
          <w:rFonts w:hint="eastAsia" w:ascii="方正小标宋_GBK" w:hAnsi="宋体" w:eastAsia="方正小标宋_GBK" w:cs="宋体"/>
          <w:bCs/>
          <w:color w:val="000000"/>
          <w:kern w:val="0"/>
          <w:sz w:val="44"/>
          <w:szCs w:val="44"/>
        </w:rPr>
        <w:t>出口信用保险资助项目操作规程</w:t>
      </w:r>
      <w:r>
        <w:rPr>
          <w:rFonts w:hint="eastAsia" w:ascii="方正小标宋_GBK" w:hAnsi="宋体" w:eastAsia="方正小标宋_GBK" w:cs="宋体"/>
          <w:bCs/>
          <w:color w:val="000000"/>
          <w:kern w:val="0"/>
          <w:sz w:val="44"/>
          <w:szCs w:val="44"/>
          <w:lang w:eastAsia="zh-CN"/>
        </w:rPr>
        <w:t>（第二批）</w:t>
      </w:r>
    </w:p>
    <w:p>
      <w:pPr>
        <w:spacing w:line="560" w:lineRule="exact"/>
        <w:jc w:val="center"/>
        <w:outlineLvl w:val="0"/>
        <w:rPr>
          <w:rFonts w:ascii="仿宋_GB2312" w:eastAsia="仿宋_GB2312"/>
          <w:sz w:val="32"/>
          <w:szCs w:val="32"/>
        </w:rPr>
      </w:pP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为支持企业实施“走出去”发展战略，根据《南山区促进产业高质量发展专项资金管理办法》和《南山区促进商贸流通业发展专项扶持措施》，制定本操作规程。</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一、政策内容</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支持企业利用政策性保险控制市场风险。对于购买国家指定从事出口信用保险业务的专业保险机构的短期（一年期以内，下同）出口信用保险企业给予保费补贴。</w:t>
      </w:r>
    </w:p>
    <w:p>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本资助计划属核准类，实行企业申报、材料审核、社会公示、政府决策的原则，采取无偿资助方式和事后补贴制，受资助项目无需验收。</w:t>
      </w:r>
    </w:p>
    <w:p>
      <w:pPr>
        <w:widowControl/>
        <w:spacing w:line="560" w:lineRule="exact"/>
        <w:ind w:firstLine="640" w:firstLineChars="200"/>
        <w:rPr>
          <w:rFonts w:ascii="仿宋_GB2312" w:hAnsi="仿宋_GB2312" w:eastAsia="仿宋_GB2312"/>
          <w:sz w:val="32"/>
        </w:rPr>
      </w:pPr>
      <w:r>
        <w:rPr>
          <w:rFonts w:hint="eastAsia" w:ascii="黑体" w:hAnsi="黑体" w:eastAsia="黑体" w:cs="黑体"/>
          <w:sz w:val="32"/>
          <w:szCs w:val="32"/>
        </w:rPr>
        <w:t>三、资助标准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sz w:val="32"/>
        </w:rPr>
        <w:t>对于购买国家指定从事出口信用保险业务的专业保险机构一年期以内出口信用保险的企业，按不超过企业实际支付保费</w:t>
      </w:r>
      <w:r>
        <w:rPr>
          <w:rFonts w:hint="eastAsia" w:ascii="仿宋_GB2312" w:hAnsi="仿宋_GB2312" w:eastAsia="仿宋_GB2312"/>
          <w:sz w:val="32"/>
          <w:lang w:val="en-US" w:eastAsia="zh-CN"/>
        </w:rPr>
        <w:t>50</w:t>
      </w:r>
      <w:r>
        <w:rPr>
          <w:rFonts w:hint="eastAsia" w:ascii="仿宋_GB2312" w:hAnsi="仿宋_GB2312" w:eastAsia="仿宋_GB2312"/>
          <w:b w:val="0"/>
          <w:bCs w:val="0"/>
          <w:sz w:val="32"/>
        </w:rPr>
        <w:t>%的比例给予补助，企业实际支付的保费以所提交的《保费通知书》对应的保费进行核算，对于企业用美元支付保费涉及的人民币汇率折算问题，分两种情况区分处理：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rPr>
        <w:t>1.对于SSM类中小企业保单和应收账款余额报备模式保单，实际发生的保费以企业所提交的保费通知书对应的发票金额（人民币）为准。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rPr>
        <w:t>2.对于CH、SCH等开头的综合险类保单或人保综合险保单等，申报日期期间实际发生的保费，美元兑人民币汇率按照</w:t>
      </w:r>
      <w:r>
        <w:rPr>
          <w:rFonts w:hint="eastAsia" w:ascii="仿宋_GB2312" w:hAnsi="仿宋_GB2312" w:eastAsia="仿宋_GB2312"/>
          <w:b w:val="0"/>
          <w:bCs w:val="0"/>
          <w:sz w:val="32"/>
          <w:lang w:val="en-US" w:eastAsia="zh-CN"/>
        </w:rPr>
        <w:t>7.00</w:t>
      </w:r>
      <w:r>
        <w:rPr>
          <w:rFonts w:hint="eastAsia" w:ascii="仿宋_GB2312" w:hAnsi="仿宋_GB2312" w:eastAsia="仿宋_GB2312"/>
          <w:b w:val="0"/>
          <w:bCs w:val="0"/>
          <w:sz w:val="32"/>
        </w:rPr>
        <w:t>进行折算。</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lang w:eastAsia="zh-CN"/>
        </w:rPr>
        <w:t>该批次</w:t>
      </w:r>
      <w:r>
        <w:rPr>
          <w:rFonts w:hint="eastAsia" w:ascii="仿宋_GB2312" w:hAnsi="仿宋_GB2312" w:eastAsia="仿宋_GB2312"/>
          <w:b w:val="0"/>
          <w:bCs w:val="0"/>
          <w:sz w:val="32"/>
        </w:rPr>
        <w:t>每家企业补助总额不超过300万元。按照企业</w:t>
      </w:r>
      <w:r>
        <w:rPr>
          <w:rFonts w:hint="eastAsia" w:ascii="仿宋_GB2312" w:hAnsi="仿宋_GB2312" w:eastAsia="仿宋_GB2312"/>
          <w:b w:val="0"/>
          <w:bCs w:val="0"/>
          <w:sz w:val="32"/>
          <w:lang w:val="en-US" w:eastAsia="zh-CN"/>
        </w:rPr>
        <w:t>2024年</w:t>
      </w:r>
      <w:r>
        <w:rPr>
          <w:rFonts w:hint="eastAsia" w:ascii="仿宋_GB2312" w:hAnsi="仿宋_GB2312" w:eastAsia="仿宋_GB2312"/>
          <w:b w:val="0"/>
          <w:bCs w:val="0"/>
          <w:sz w:val="32"/>
        </w:rPr>
        <w:t>海关出口数据</w:t>
      </w:r>
      <w:r>
        <w:rPr>
          <w:rFonts w:hint="default" w:ascii="仿宋_GB2312" w:hAnsi="仿宋_GB2312" w:eastAsia="仿宋_GB2312"/>
          <w:b w:val="0"/>
          <w:bCs w:val="0"/>
          <w:sz w:val="32"/>
        </w:rPr>
        <w:t>或</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w:t>
      </w:r>
      <w:r>
        <w:rPr>
          <w:rFonts w:hint="eastAsia" w:ascii="仿宋_GB2312" w:hAnsi="仿宋_GB2312" w:eastAsia="仿宋_GB2312"/>
          <w:b w:val="0"/>
          <w:bCs w:val="0"/>
          <w:sz w:val="32"/>
        </w:rPr>
        <w:t>0-0.0</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亿美元、0.0</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（含）-0.</w:t>
      </w:r>
      <w:r>
        <w:rPr>
          <w:rFonts w:hint="default" w:ascii="仿宋_GB2312" w:hAnsi="仿宋_GB2312" w:eastAsia="仿宋_GB2312"/>
          <w:b w:val="0"/>
          <w:bCs w:val="0"/>
          <w:sz w:val="32"/>
          <w:lang w:eastAsia="zh-CN"/>
        </w:rPr>
        <w:t>3</w:t>
      </w:r>
      <w:r>
        <w:rPr>
          <w:rFonts w:hint="eastAsia" w:ascii="仿宋_GB2312" w:hAnsi="仿宋_GB2312" w:eastAsia="仿宋_GB2312"/>
          <w:b w:val="0"/>
          <w:bCs w:val="0"/>
          <w:sz w:val="32"/>
        </w:rPr>
        <w:t>亿美元、0.</w:t>
      </w:r>
      <w:r>
        <w:rPr>
          <w:rFonts w:hint="default" w:ascii="仿宋_GB2312" w:hAnsi="仿宋_GB2312" w:eastAsia="仿宋_GB2312"/>
          <w:b w:val="0"/>
          <w:bCs w:val="0"/>
          <w:sz w:val="32"/>
          <w:lang w:eastAsia="zh-CN"/>
        </w:rPr>
        <w:t>3</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1</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1</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10</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10</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20</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20</w:t>
      </w:r>
      <w:r>
        <w:rPr>
          <w:rFonts w:hint="eastAsia" w:ascii="仿宋_GB2312" w:hAnsi="仿宋_GB2312" w:eastAsia="仿宋_GB2312"/>
          <w:b w:val="0"/>
          <w:bCs w:val="0"/>
          <w:sz w:val="32"/>
        </w:rPr>
        <w:t>（含）亿美元以上，分别给予最高不超过10万、30万、50万、100万、</w:t>
      </w:r>
      <w:r>
        <w:rPr>
          <w:rFonts w:hint="eastAsia" w:ascii="仿宋_GB2312" w:hAnsi="仿宋_GB2312" w:eastAsia="仿宋_GB2312"/>
          <w:b w:val="0"/>
          <w:bCs w:val="0"/>
          <w:sz w:val="32"/>
          <w:lang w:val="en-US" w:eastAsia="zh-CN"/>
        </w:rPr>
        <w:t>150万、</w:t>
      </w:r>
      <w:r>
        <w:rPr>
          <w:rFonts w:hint="eastAsia" w:ascii="仿宋_GB2312" w:hAnsi="仿宋_GB2312" w:eastAsia="仿宋_GB2312"/>
          <w:b w:val="0"/>
          <w:bCs w:val="0"/>
          <w:sz w:val="32"/>
        </w:rPr>
        <w:t>200万、300万的资助</w:t>
      </w:r>
      <w:r>
        <w:rPr>
          <w:rFonts w:hint="default" w:ascii="仿宋_GB2312" w:hAnsi="仿宋_GB2312" w:eastAsia="仿宋_GB2312"/>
          <w:b w:val="0"/>
          <w:bCs w:val="0"/>
          <w:sz w:val="32"/>
          <w:szCs w:val="32"/>
        </w:rPr>
        <w:t>。</w:t>
      </w:r>
      <w:r>
        <w:rPr>
          <w:rFonts w:hint="eastAsia" w:ascii="仿宋_GB2312" w:hAnsi="仿宋_GB2312" w:eastAsia="仿宋_GB2312"/>
          <w:b w:val="0"/>
          <w:bCs w:val="0"/>
          <w:sz w:val="32"/>
          <w:szCs w:val="32"/>
        </w:rPr>
        <w:t>海关出口数据</w:t>
      </w:r>
      <w:r>
        <w:rPr>
          <w:rFonts w:hint="default" w:ascii="仿宋_GB2312" w:hAnsi="仿宋_GB2312" w:eastAsia="仿宋_GB2312"/>
          <w:b w:val="0"/>
          <w:bCs w:val="0"/>
          <w:sz w:val="32"/>
          <w:szCs w:val="32"/>
        </w:rPr>
        <w:t>由深圳海关相关单位提供，</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出口数据由市商务局或单一窗口提供，优先使用海关数据，如无海关数据则使用单一窗口数据</w:t>
      </w:r>
      <w:r>
        <w:rPr>
          <w:rFonts w:hint="eastAsia" w:ascii="仿宋_GB2312" w:hAnsi="仿宋_GB2312" w:eastAsia="仿宋_GB2312"/>
          <w:b w:val="0"/>
          <w:bCs w:val="0"/>
          <w:sz w:val="32"/>
        </w:rPr>
        <w:t>。</w:t>
      </w:r>
    </w:p>
    <w:p>
      <w:pPr>
        <w:widowControl/>
        <w:spacing w:line="560" w:lineRule="exact"/>
        <w:ind w:firstLine="640" w:firstLineChars="200"/>
        <w:rPr>
          <w:rFonts w:ascii="仿宋_GB2312" w:hAnsi="仿宋_GB2312" w:eastAsia="仿宋_GB2312"/>
          <w:b w:val="0"/>
          <w:bCs w:val="0"/>
          <w:sz w:val="32"/>
        </w:rPr>
      </w:pPr>
      <w:r>
        <w:rPr>
          <w:rFonts w:hint="eastAsia" w:ascii="仿宋_GB2312" w:hAnsi="仿宋_GB2312" w:eastAsia="仿宋_GB2312"/>
          <w:b w:val="0"/>
          <w:bCs w:val="0"/>
          <w:sz w:val="32"/>
        </w:rPr>
        <w:t>视申报情况和预算安排，对资助金额、支持比例和拨付进度等进行统一调整，项目申请单位应无条件同意调整结果。</w:t>
      </w:r>
    </w:p>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四、申请条件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widowControl/>
        <w:spacing w:line="560" w:lineRule="exact"/>
        <w:ind w:firstLine="640" w:firstLineChars="200"/>
        <w:rPr>
          <w:rFonts w:ascii="仿宋_GB2312" w:hAnsi="仿宋_GB2312" w:eastAsia="仿宋_GB2312"/>
          <w:b w:val="0"/>
          <w:bCs w:val="0"/>
          <w:sz w:val="32"/>
          <w:szCs w:val="32"/>
        </w:rPr>
      </w:pPr>
      <w:r>
        <w:rPr>
          <w:rFonts w:hint="eastAsia" w:ascii="仿宋" w:hAnsi="仿宋" w:eastAsia="仿宋"/>
          <w:b w:val="0"/>
          <w:bCs w:val="0"/>
          <w:color w:val="000000"/>
          <w:sz w:val="32"/>
          <w:szCs w:val="32"/>
        </w:rPr>
        <w:t>1</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在南山辖区内依法实际从事经营、具有独立法人资格</w:t>
      </w:r>
      <w:r>
        <w:rPr>
          <w:rFonts w:hint="eastAsia" w:ascii="仿宋" w:hAnsi="仿宋" w:eastAsia="仿宋"/>
          <w:b w:val="0"/>
          <w:bCs w:val="0"/>
          <w:sz w:val="32"/>
          <w:szCs w:val="32"/>
        </w:rPr>
        <w:t>；</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履行相关数据申报义务、守法经营、诚实守信、有规范健全的财务制度；</w:t>
      </w:r>
    </w:p>
    <w:p>
      <w:pPr>
        <w:pStyle w:val="2"/>
        <w:spacing w:after="0" w:line="560" w:lineRule="exact"/>
        <w:ind w:firstLine="640" w:firstLineChars="200"/>
        <w:rPr>
          <w:rFonts w:hint="default" w:eastAsia="仿宋_GB2312"/>
          <w:lang w:val="en-US" w:eastAsia="zh-CN"/>
        </w:rPr>
      </w:pPr>
      <w:r>
        <w:rPr>
          <w:rFonts w:hint="eastAsia" w:ascii="仿宋_GB2312" w:hAnsi="仿宋_GB2312"/>
          <w:sz w:val="32"/>
          <w:szCs w:val="32"/>
          <w:lang w:val="en-US" w:eastAsia="zh-CN"/>
        </w:rPr>
        <w:t>3.积极配合区委、区政府相关工作。</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（二）本项资金资助的保单及费用还应符合以下条件：</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属于</w:t>
      </w:r>
      <w:r>
        <w:rPr>
          <w:rFonts w:ascii="仿宋_GB2312" w:hAnsi="仿宋_GB2312" w:eastAsia="仿宋_GB2312"/>
          <w:sz w:val="32"/>
          <w:szCs w:val="32"/>
        </w:rPr>
        <w:t>短期出口信用保险</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eastAsia="zh-CN"/>
        </w:rPr>
        <w:t>.</w:t>
      </w:r>
      <w:r>
        <w:rPr>
          <w:rFonts w:hint="eastAsia" w:ascii="仿宋_GB2312" w:hAnsi="仿宋_GB2312" w:eastAsia="仿宋_GB2312"/>
          <w:sz w:val="32"/>
        </w:rPr>
        <w:t>属于综合险保单类的，《保险费通知书》出具日期应为202</w:t>
      </w:r>
      <w:r>
        <w:rPr>
          <w:rFonts w:hint="eastAsia" w:ascii="仿宋_GB2312" w:hAnsi="仿宋_GB2312" w:eastAsia="仿宋_GB2312"/>
          <w:sz w:val="32"/>
          <w:lang w:val="en-US" w:eastAsia="zh-CN"/>
        </w:rPr>
        <w:t>4</w:t>
      </w:r>
      <w:r>
        <w:rPr>
          <w:rFonts w:hint="eastAsia" w:ascii="仿宋_GB2312" w:hAnsi="仿宋_GB2312" w:eastAsia="仿宋_GB2312"/>
          <w:sz w:val="32"/>
        </w:rPr>
        <w:t>年</w:t>
      </w:r>
      <w:r>
        <w:rPr>
          <w:rFonts w:hint="eastAsia" w:ascii="仿宋_GB2312" w:hAnsi="仿宋_GB2312" w:eastAsia="仿宋_GB2312"/>
          <w:sz w:val="32"/>
          <w:lang w:val="en-US" w:eastAsia="zh-CN"/>
        </w:rPr>
        <w:t>1</w:t>
      </w:r>
      <w:r>
        <w:rPr>
          <w:rFonts w:hint="eastAsia" w:ascii="仿宋_GB2312" w:hAnsi="仿宋_GB2312" w:eastAsia="仿宋_GB2312"/>
          <w:sz w:val="32"/>
        </w:rPr>
        <w:t>月1日-202</w:t>
      </w:r>
      <w:r>
        <w:rPr>
          <w:rFonts w:hint="eastAsia" w:ascii="仿宋_GB2312" w:hAnsi="仿宋_GB2312" w:eastAsia="仿宋_GB2312"/>
          <w:sz w:val="32"/>
          <w:lang w:val="en-US" w:eastAsia="zh-CN"/>
        </w:rPr>
        <w:t>4</w:t>
      </w:r>
      <w:r>
        <w:rPr>
          <w:rFonts w:hint="eastAsia" w:ascii="仿宋_GB2312" w:hAnsi="仿宋_GB2312" w:eastAsia="仿宋_GB2312"/>
          <w:sz w:val="32"/>
        </w:rPr>
        <w:t>年12月31日期间；属于中小企业保单与非政府统保小微保单类的，保单应在202</w:t>
      </w:r>
      <w:r>
        <w:rPr>
          <w:rFonts w:hint="eastAsia" w:ascii="仿宋_GB2312" w:hAnsi="仿宋_GB2312" w:eastAsia="仿宋_GB2312"/>
          <w:sz w:val="32"/>
          <w:lang w:val="en-US" w:eastAsia="zh-CN"/>
        </w:rPr>
        <w:t>4</w:t>
      </w:r>
      <w:r>
        <w:rPr>
          <w:rFonts w:hint="eastAsia" w:ascii="仿宋_GB2312" w:hAnsi="仿宋_GB2312" w:eastAsia="仿宋_GB2312"/>
          <w:sz w:val="32"/>
        </w:rPr>
        <w:t>年</w:t>
      </w:r>
      <w:r>
        <w:rPr>
          <w:rFonts w:hint="eastAsia" w:ascii="仿宋_GB2312" w:hAnsi="仿宋_GB2312" w:eastAsia="仿宋_GB2312"/>
          <w:sz w:val="32"/>
          <w:lang w:val="en-US" w:eastAsia="zh-CN"/>
        </w:rPr>
        <w:t>1</w:t>
      </w:r>
      <w:r>
        <w:rPr>
          <w:rFonts w:hint="eastAsia" w:ascii="仿宋_GB2312" w:hAnsi="仿宋_GB2312" w:eastAsia="仿宋_GB2312"/>
          <w:sz w:val="32"/>
        </w:rPr>
        <w:t>月1日-202</w:t>
      </w:r>
      <w:r>
        <w:rPr>
          <w:rFonts w:hint="eastAsia" w:ascii="仿宋_GB2312" w:hAnsi="仿宋_GB2312" w:eastAsia="仿宋_GB2312"/>
          <w:sz w:val="32"/>
          <w:lang w:val="en-US" w:eastAsia="zh-CN"/>
        </w:rPr>
        <w:t>4</w:t>
      </w:r>
      <w:r>
        <w:rPr>
          <w:rFonts w:hint="eastAsia" w:ascii="仿宋_GB2312" w:hAnsi="仿宋_GB2312" w:eastAsia="仿宋_GB2312"/>
          <w:sz w:val="32"/>
        </w:rPr>
        <w:t>年12月31日期间执行完毕（其中应收账款余额报备模式保单类，参照中小企业保单方式处理）</w:t>
      </w:r>
      <w:r>
        <w:rPr>
          <w:rFonts w:hint="eastAsia" w:ascii="仿宋_GB2312" w:hAnsi="仿宋_GB2312" w:eastAsia="仿宋_GB2312"/>
          <w:sz w:val="32"/>
          <w:szCs w:val="32"/>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eastAsia="仿宋_GB2312"/>
          <w:lang w:val="en-US" w:eastAsia="zh-CN"/>
        </w:rPr>
      </w:pPr>
      <w:r>
        <w:rPr>
          <w:rFonts w:hint="eastAsia" w:ascii="仿宋_GB2312" w:hAnsi="仿宋_GB2312"/>
          <w:sz w:val="32"/>
          <w:szCs w:val="32"/>
          <w:lang w:val="en-US" w:eastAsia="zh-CN"/>
        </w:rPr>
        <w:t>3.</w:t>
      </w:r>
      <w:r>
        <w:rPr>
          <w:rFonts w:ascii="仿宋_GB2312" w:hAnsi="仿宋_GB2312" w:eastAsia="仿宋_GB2312"/>
          <w:sz w:val="32"/>
          <w:szCs w:val="32"/>
        </w:rPr>
        <w:t>保费已缴纳</w:t>
      </w:r>
      <w:r>
        <w:rPr>
          <w:rFonts w:hint="eastAsia" w:ascii="仿宋_GB2312" w:hAnsi="仿宋_GB2312" w:eastAsia="仿宋_GB2312"/>
          <w:sz w:val="32"/>
          <w:szCs w:val="32"/>
        </w:rPr>
        <w:t>完毕</w:t>
      </w:r>
      <w:r>
        <w:rPr>
          <w:rFonts w:ascii="仿宋_GB2312" w:hAnsi="仿宋_GB2312" w:eastAsia="仿宋_GB2312"/>
          <w:sz w:val="32"/>
          <w:szCs w:val="32"/>
        </w:rPr>
        <w:t>并已</w:t>
      </w:r>
      <w:r>
        <w:rPr>
          <w:rFonts w:hint="eastAsia" w:ascii="仿宋_GB2312" w:hAnsi="仿宋_GB2312" w:eastAsia="仿宋_GB2312"/>
          <w:sz w:val="32"/>
          <w:szCs w:val="32"/>
        </w:rPr>
        <w:t>开具</w:t>
      </w:r>
      <w:r>
        <w:rPr>
          <w:rFonts w:ascii="仿宋_GB2312" w:hAnsi="仿宋_GB2312" w:eastAsia="仿宋_GB2312"/>
          <w:sz w:val="32"/>
          <w:szCs w:val="32"/>
        </w:rPr>
        <w:t>保费发票</w:t>
      </w:r>
      <w:r>
        <w:rPr>
          <w:rFonts w:hint="eastAsia" w:ascii="仿宋_GB2312" w:hAnsi="仿宋_GB2312"/>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）有下列情况</w:t>
      </w:r>
      <w:bookmarkStart w:id="0" w:name="_GoBack"/>
      <w:bookmarkEnd w:id="0"/>
      <w:r>
        <w:rPr>
          <w:rFonts w:hint="eastAsia" w:ascii="仿宋_GB2312" w:eastAsia="仿宋_GB2312"/>
          <w:sz w:val="32"/>
          <w:szCs w:val="32"/>
        </w:rPr>
        <w:t>之一的，本</w:t>
      </w:r>
      <w:r>
        <w:rPr>
          <w:rFonts w:hint="eastAsia" w:ascii="仿宋_GB2312" w:eastAsia="仿宋_GB2312"/>
          <w:sz w:val="32"/>
          <w:szCs w:val="32"/>
          <w:lang w:eastAsia="zh-CN"/>
        </w:rPr>
        <w:t>项目</w:t>
      </w:r>
      <w:r>
        <w:rPr>
          <w:rFonts w:hint="eastAsia" w:ascii="仿宋_GB2312" w:eastAsia="仿宋_GB2312"/>
          <w:sz w:val="32"/>
          <w:szCs w:val="32"/>
        </w:rPr>
        <w:t>资金不予资助：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1.被依法依规纳入严重失信主体名单或失信惩戒措施清单的；</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2.提出资助申请时，申报主体项目实施地或</w:t>
      </w:r>
      <w:r>
        <w:rPr>
          <w:rFonts w:hint="eastAsia" w:ascii="仿宋" w:hAnsi="仿宋" w:eastAsia="仿宋"/>
          <w:color w:val="000000"/>
          <w:sz w:val="32"/>
          <w:szCs w:val="32"/>
          <w:lang w:val="en-US" w:eastAsia="zh-CN"/>
        </w:rPr>
        <w:t>数据</w:t>
      </w:r>
      <w:r>
        <w:rPr>
          <w:rFonts w:hint="eastAsia" w:ascii="仿宋_GB2312" w:hAnsi="仿宋_GB2312" w:eastAsia="仿宋_GB2312" w:cs="仿宋_GB2312"/>
          <w:b w:val="0"/>
          <w:bCs w:val="0"/>
          <w:kern w:val="2"/>
          <w:sz w:val="32"/>
          <w:szCs w:val="32"/>
          <w:lang w:val="en-US" w:eastAsia="zh-CN" w:bidi="ar-SA"/>
        </w:rPr>
        <w:t>申报地发生变化，不再符合申报条件的。</w:t>
      </w:r>
    </w:p>
    <w:p>
      <w:pPr>
        <w:spacing w:line="560" w:lineRule="exact"/>
        <w:ind w:firstLine="640" w:firstLineChars="200"/>
        <w:rPr>
          <w:rFonts w:ascii="仿宋_GB2312" w:hAnsi="宋体" w:eastAsia="仿宋_GB2312"/>
          <w:sz w:val="32"/>
          <w:szCs w:val="32"/>
        </w:rPr>
      </w:pPr>
      <w:r>
        <w:rPr>
          <w:rFonts w:hint="eastAsia" w:ascii="黑体" w:hAnsi="黑体" w:eastAsia="黑体"/>
          <w:color w:val="000000"/>
          <w:sz w:val="32"/>
          <w:szCs w:val="32"/>
        </w:rPr>
        <w:t>五、办理流程</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（一）申报主体登陆“i南山企业服务综合平台”（https://www.inanshan.org.cn/），网上提交项目申报材料；</w:t>
      </w:r>
    </w:p>
    <w:p>
      <w:pPr>
        <w:widowControl/>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（二）区企业发展服务中心受理申请，对申报材料进行形式性审核</w:t>
      </w:r>
      <w:r>
        <w:rPr>
          <w:rFonts w:hint="eastAsia" w:ascii="仿宋_GB2312" w:hAnsi="仿宋_GB2312" w:eastAsia="仿宋_GB2312"/>
          <w:sz w:val="32"/>
          <w:szCs w:val="32"/>
          <w:lang w:eastAsia="zh-CN"/>
        </w:rPr>
        <w:t>，区商务局</w:t>
      </w:r>
      <w:r>
        <w:rPr>
          <w:rFonts w:hint="eastAsia" w:ascii="仿宋_GB2312" w:hAnsi="仿宋_GB2312" w:eastAsia="仿宋_GB2312"/>
          <w:sz w:val="32"/>
          <w:szCs w:val="32"/>
        </w:rPr>
        <w:t>复审项目申报材料；</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（三）区商务局拟定资助计划；</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（四）区统计局对申报主体数据申报情况进行核查，区企业发展服务中心组织对申报主体的在地经营情况、不良信用记录等情况进行核查；</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区企业发展服务中心</w:t>
      </w:r>
      <w:r>
        <w:rPr>
          <w:rFonts w:hint="eastAsia" w:ascii="仿宋_GB2312" w:hAnsi="仿宋_GB2312" w:eastAsia="仿宋_GB2312"/>
          <w:sz w:val="32"/>
          <w:szCs w:val="32"/>
        </w:rPr>
        <w:t>将拟资助项目向社会公示5个工作日，对公示期满，无有效投诉的项目资助计划，区</w:t>
      </w:r>
      <w:r>
        <w:rPr>
          <w:rFonts w:hint="eastAsia" w:ascii="仿宋_GB2312" w:hAnsi="仿宋_GB2312" w:eastAsia="仿宋_GB2312"/>
          <w:sz w:val="32"/>
          <w:szCs w:val="32"/>
          <w:lang w:eastAsia="zh-CN"/>
        </w:rPr>
        <w:t>商务局</w:t>
      </w:r>
      <w:r>
        <w:rPr>
          <w:rFonts w:hint="eastAsia" w:ascii="仿宋_GB2312" w:hAnsi="仿宋_GB2312" w:eastAsia="仿宋_GB2312"/>
          <w:sz w:val="32"/>
          <w:szCs w:val="32"/>
        </w:rPr>
        <w:t>再按照相应审核程序提交会议审议；</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（六）经审议后，由区</w:t>
      </w:r>
      <w:r>
        <w:rPr>
          <w:rFonts w:hint="eastAsia" w:ascii="仿宋_GB2312" w:hAnsi="仿宋_GB2312" w:eastAsia="仿宋_GB2312"/>
          <w:sz w:val="32"/>
          <w:szCs w:val="32"/>
          <w:lang w:eastAsia="zh-CN"/>
        </w:rPr>
        <w:t>商务</w:t>
      </w:r>
      <w:r>
        <w:rPr>
          <w:rFonts w:hint="eastAsia" w:ascii="仿宋_GB2312" w:hAnsi="仿宋_GB2312" w:eastAsia="仿宋_GB2312"/>
          <w:sz w:val="32"/>
          <w:szCs w:val="32"/>
        </w:rPr>
        <w:t>局直接行文下达资金计划；</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sz w:val="32"/>
          <w:szCs w:val="32"/>
        </w:rPr>
        <w:t>（七）区财政部门及时安排资金，区</w:t>
      </w:r>
      <w:r>
        <w:rPr>
          <w:rFonts w:hint="eastAsia" w:ascii="仿宋_GB2312" w:hAnsi="仿宋_GB2312" w:eastAsia="仿宋_GB2312"/>
          <w:sz w:val="32"/>
          <w:szCs w:val="32"/>
          <w:lang w:eastAsia="zh-CN"/>
        </w:rPr>
        <w:t>商务</w:t>
      </w:r>
      <w:r>
        <w:rPr>
          <w:rFonts w:hint="eastAsia" w:ascii="仿宋_GB2312" w:hAnsi="仿宋_GB2312" w:eastAsia="仿宋_GB2312"/>
          <w:sz w:val="32"/>
          <w:szCs w:val="32"/>
        </w:rPr>
        <w:t>局办理资金拨付手续。</w:t>
      </w:r>
    </w:p>
    <w:p>
      <w:pPr>
        <w:spacing w:line="560" w:lineRule="exact"/>
        <w:ind w:firstLine="822" w:firstLineChars="257"/>
        <w:rPr>
          <w:rFonts w:ascii="黑体" w:hAnsi="黑体" w:eastAsia="黑体" w:cs="黑体"/>
          <w:sz w:val="32"/>
          <w:szCs w:val="32"/>
        </w:rPr>
      </w:pPr>
      <w:r>
        <w:rPr>
          <w:rFonts w:hint="eastAsia" w:ascii="黑体" w:hAnsi="黑体" w:eastAsia="黑体" w:cs="黑体"/>
          <w:sz w:val="32"/>
          <w:szCs w:val="32"/>
        </w:rPr>
        <w:t>六、申请材料</w:t>
      </w:r>
    </w:p>
    <w:p>
      <w:pPr>
        <w:widowControl/>
        <w:tabs>
          <w:tab w:val="left" w:pos="294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w:t>
      </w:r>
      <w:r>
        <w:rPr>
          <w:rFonts w:hint="eastAsia" w:ascii="仿宋_GB2312" w:eastAsia="仿宋_GB2312"/>
          <w:sz w:val="32"/>
          <w:szCs w:val="32"/>
        </w:rPr>
        <w:t>登录</w:t>
      </w:r>
      <w:r>
        <w:rPr>
          <w:rFonts w:hint="eastAsia" w:ascii="仿宋_GB2312" w:hAnsi="仿宋_GB2312" w:eastAsia="仿宋_GB2312" w:cs="仿宋_GB2312"/>
          <w:b w:val="0"/>
          <w:bCs w:val="0"/>
          <w:kern w:val="2"/>
          <w:sz w:val="32"/>
          <w:szCs w:val="32"/>
          <w:lang w:val="en-US" w:eastAsia="zh-CN" w:bidi="ar-SA"/>
        </w:rPr>
        <w:t xml:space="preserve">“i南山企业服务综合平台”https://www.inanshan.org.cn/ </w:t>
      </w:r>
      <w:r>
        <w:rPr>
          <w:rFonts w:hint="eastAsia" w:ascii="仿宋_GB2312" w:eastAsia="仿宋_GB2312"/>
          <w:sz w:val="32"/>
          <w:szCs w:val="32"/>
        </w:rPr>
        <w:t>在线填写，</w:t>
      </w:r>
      <w:r>
        <w:rPr>
          <w:rFonts w:hint="eastAsia" w:eastAsia="仿宋_GB2312"/>
          <w:sz w:val="32"/>
          <w:szCs w:val="32"/>
        </w:rPr>
        <w:t>申请书</w:t>
      </w:r>
      <w:r>
        <w:rPr>
          <w:rFonts w:hint="eastAsia" w:ascii="仿宋_GB2312" w:hAnsi="仿宋_GB2312" w:eastAsia="仿宋_GB2312" w:cs="仿宋_GB2312"/>
          <w:b w:val="0"/>
          <w:bCs w:val="0"/>
          <w:kern w:val="2"/>
          <w:sz w:val="32"/>
          <w:szCs w:val="32"/>
          <w:lang w:val="en-US" w:eastAsia="zh-CN" w:bidi="ar-SA"/>
        </w:rPr>
        <w:t>法定代表人签字并加盖单位公章后，原件彩色扫描PDF文件上传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（二）统一社会信用代码证书（</w:t>
      </w:r>
      <w:r>
        <w:rPr>
          <w:rFonts w:hint="eastAsia" w:ascii="仿宋_GB2312" w:eastAsia="仿宋_GB2312"/>
          <w:sz w:val="32"/>
          <w:szCs w:val="32"/>
        </w:rPr>
        <w:t>原件彩色扫描</w:t>
      </w:r>
      <w:r>
        <w:rPr>
          <w:rFonts w:hint="eastAsia" w:ascii="仿宋_GB2312" w:hAnsi="仿宋_GB2312" w:eastAsia="仿宋_GB2312" w:cs="仿宋_GB2312"/>
          <w:b w:val="0"/>
          <w:bCs w:val="0"/>
          <w:kern w:val="2"/>
          <w:sz w:val="32"/>
          <w:szCs w:val="32"/>
          <w:lang w:val="en-US" w:eastAsia="zh-CN" w:bidi="ar-SA"/>
        </w:rPr>
        <w:t>PDF文件</w:t>
      </w:r>
      <w:r>
        <w:rPr>
          <w:rFonts w:hint="eastAsia" w:ascii="仿宋_GB2312" w:eastAsia="仿宋_GB2312"/>
          <w:sz w:val="32"/>
          <w:szCs w:val="32"/>
        </w:rPr>
        <w:t>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（三）法定代表人身份证</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原件</w:t>
      </w:r>
      <w:r>
        <w:rPr>
          <w:rFonts w:hint="eastAsia" w:ascii="仿宋_GB2312" w:eastAsia="仿宋_GB2312"/>
          <w:b w:val="0"/>
          <w:bCs w:val="0"/>
          <w:sz w:val="32"/>
          <w:szCs w:val="32"/>
          <w:lang w:val="en-US" w:eastAsia="zh-CN"/>
        </w:rPr>
        <w:t>&lt;</w:t>
      </w:r>
      <w:r>
        <w:rPr>
          <w:rFonts w:hint="eastAsia" w:ascii="仿宋_GB2312" w:eastAsia="仿宋_GB2312"/>
          <w:b w:val="0"/>
          <w:bCs w:val="0"/>
          <w:sz w:val="32"/>
          <w:szCs w:val="32"/>
        </w:rPr>
        <w:t>或复印件加盖单位公章</w:t>
      </w:r>
      <w:r>
        <w:rPr>
          <w:rFonts w:hint="eastAsia" w:ascii="仿宋_GB2312" w:eastAsia="仿宋_GB2312"/>
          <w:b w:val="0"/>
          <w:bCs w:val="0"/>
          <w:sz w:val="32"/>
          <w:szCs w:val="32"/>
          <w:lang w:val="en-US" w:eastAsia="zh-CN"/>
        </w:rPr>
        <w:t>&gt;</w:t>
      </w:r>
      <w:r>
        <w:rPr>
          <w:rFonts w:hint="eastAsia" w:ascii="仿宋_GB2312" w:eastAsia="仿宋_GB2312"/>
          <w:b w:val="0"/>
          <w:bCs w:val="0"/>
          <w:sz w:val="32"/>
          <w:szCs w:val="32"/>
        </w:rPr>
        <w:t>彩色扫描成PDF文件上传</w:t>
      </w:r>
      <w:r>
        <w:rPr>
          <w:rFonts w:hint="eastAsia" w:ascii="仿宋_GB2312" w:eastAsia="仿宋_GB2312"/>
          <w:b w:val="0"/>
          <w:bCs w:val="0"/>
          <w:sz w:val="32"/>
          <w:szCs w:val="32"/>
          <w:lang w:eastAsia="zh-CN"/>
        </w:rPr>
        <w:t>）</w:t>
      </w:r>
      <w:r>
        <w:rPr>
          <w:rFonts w:hint="eastAsia" w:ascii="仿宋_GB2312" w:eastAsia="仿宋_GB2312"/>
          <w:b w:val="0"/>
          <w:bCs w:val="0"/>
          <w:color w:val="000000"/>
          <w:sz w:val="32"/>
          <w:szCs w:val="32"/>
        </w:rPr>
        <w:t>；</w:t>
      </w:r>
    </w:p>
    <w:p>
      <w:pPr>
        <w:widowControl/>
        <w:spacing w:line="56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（四）税务部门开具的单位</w:t>
      </w:r>
      <w:r>
        <w:rPr>
          <w:rFonts w:hint="eastAsia" w:ascii="仿宋_GB2312" w:eastAsia="仿宋_GB2312"/>
          <w:b w:val="0"/>
          <w:bCs w:val="0"/>
          <w:color w:val="000000"/>
          <w:sz w:val="32"/>
          <w:szCs w:val="32"/>
          <w:lang w:val="en-US" w:eastAsia="zh-CN"/>
        </w:rPr>
        <w:t>2023</w:t>
      </w:r>
      <w:r>
        <w:rPr>
          <w:rFonts w:hint="eastAsia" w:ascii="仿宋_GB2312" w:eastAsia="仿宋_GB2312"/>
          <w:b w:val="0"/>
          <w:bCs w:val="0"/>
          <w:color w:val="000000"/>
          <w:sz w:val="32"/>
          <w:szCs w:val="32"/>
        </w:rPr>
        <w:t>年度纳税证明</w:t>
      </w:r>
      <w:r>
        <w:rPr>
          <w:rFonts w:hint="eastAsia" w:ascii="仿宋_GB2312" w:eastAsia="仿宋_GB2312"/>
          <w:b w:val="0"/>
          <w:bCs w:val="0"/>
          <w:sz w:val="32"/>
          <w:szCs w:val="32"/>
        </w:rPr>
        <w:t>（上传税务系统下载带有税务机关红色印章的电子版</w:t>
      </w:r>
      <w:r>
        <w:rPr>
          <w:rFonts w:hint="eastAsia" w:ascii="仿宋_GB2312" w:eastAsia="仿宋_GB2312"/>
          <w:b w:val="0"/>
          <w:bCs w:val="0"/>
          <w:color w:val="000000"/>
          <w:sz w:val="32"/>
          <w:szCs w:val="32"/>
        </w:rPr>
        <w:t>）；</w:t>
      </w:r>
    </w:p>
    <w:p>
      <w:pPr>
        <w:widowControl/>
        <w:spacing w:line="56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sz w:val="32"/>
          <w:szCs w:val="32"/>
        </w:rPr>
        <w:t>（五）</w:t>
      </w:r>
      <w:r>
        <w:rPr>
          <w:rFonts w:hint="eastAsia" w:ascii="仿宋_GB2312" w:eastAsia="仿宋_GB2312"/>
          <w:b w:val="0"/>
          <w:bCs w:val="0"/>
          <w:color w:val="000000"/>
          <w:sz w:val="32"/>
          <w:szCs w:val="32"/>
        </w:rPr>
        <w:t>保险费发票（原件彩色扫描</w:t>
      </w:r>
      <w:r>
        <w:rPr>
          <w:rFonts w:hint="eastAsia" w:ascii="仿宋_GB2312" w:hAnsi="仿宋_GB2312" w:eastAsia="仿宋_GB2312" w:cs="仿宋_GB2312"/>
          <w:b w:val="0"/>
          <w:bCs w:val="0"/>
          <w:kern w:val="2"/>
          <w:sz w:val="32"/>
          <w:szCs w:val="32"/>
          <w:lang w:val="en-US" w:eastAsia="zh-CN" w:bidi="ar-SA"/>
        </w:rPr>
        <w:t>PDF文件</w:t>
      </w:r>
      <w:r>
        <w:rPr>
          <w:rFonts w:hint="eastAsia" w:ascii="仿宋_GB2312" w:eastAsia="仿宋_GB2312"/>
          <w:b w:val="0"/>
          <w:bCs w:val="0"/>
          <w:color w:val="000000"/>
          <w:sz w:val="32"/>
          <w:szCs w:val="32"/>
        </w:rPr>
        <w:t>上传）；</w:t>
      </w:r>
    </w:p>
    <w:p>
      <w:pPr>
        <w:widowControl/>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b w:val="0"/>
          <w:bCs w:val="0"/>
          <w:color w:val="000000"/>
          <w:sz w:val="32"/>
          <w:szCs w:val="32"/>
          <w:lang w:eastAsia="zh-CN"/>
        </w:rPr>
        <w:t>（六）保险费对应的银行付款凭证（原件彩色扫描PDF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b w:val="0"/>
          <w:bCs w:val="0"/>
          <w:color w:val="000000"/>
          <w:sz w:val="32"/>
          <w:szCs w:val="32"/>
          <w:lang w:eastAsia="zh-CN"/>
        </w:rPr>
        <w:t>上传</w:t>
      </w:r>
      <w:r>
        <w:rPr>
          <w:rFonts w:hint="eastAsia" w:ascii="仿宋_GB2312" w:eastAsia="仿宋_GB2312"/>
          <w:color w:val="000000"/>
          <w:sz w:val="32"/>
          <w:szCs w:val="32"/>
          <w:lang w:eastAsia="zh-CN"/>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七</w:t>
      </w:r>
      <w:r>
        <w:rPr>
          <w:rFonts w:hint="eastAsia" w:ascii="仿宋_GB2312" w:eastAsia="仿宋_GB2312"/>
          <w:color w:val="000000"/>
          <w:sz w:val="32"/>
          <w:szCs w:val="32"/>
        </w:rPr>
        <w:t>）《保险费通知书》首页（原件彩色扫描</w:t>
      </w:r>
      <w:r>
        <w:rPr>
          <w:rFonts w:hint="eastAsia" w:ascii="仿宋_GB2312" w:eastAsia="仿宋_GB2312"/>
          <w:b w:val="0"/>
          <w:bCs w:val="0"/>
          <w:color w:val="000000"/>
          <w:sz w:val="32"/>
          <w:szCs w:val="32"/>
          <w:lang w:eastAsia="zh-CN"/>
        </w:rPr>
        <w:t>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color w:val="000000"/>
          <w:sz w:val="32"/>
          <w:szCs w:val="32"/>
        </w:rPr>
        <w:t>上传）；</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八</w:t>
      </w:r>
      <w:r>
        <w:rPr>
          <w:rFonts w:hint="eastAsia" w:ascii="仿宋_GB2312" w:eastAsia="仿宋_GB2312"/>
          <w:color w:val="000000"/>
          <w:sz w:val="32"/>
          <w:szCs w:val="32"/>
        </w:rPr>
        <w:t>）保险单（原件彩色扫描</w:t>
      </w:r>
      <w:r>
        <w:rPr>
          <w:rFonts w:hint="eastAsia" w:ascii="仿宋_GB2312" w:eastAsia="仿宋_GB2312"/>
          <w:b w:val="0"/>
          <w:bCs w:val="0"/>
          <w:color w:val="000000"/>
          <w:sz w:val="32"/>
          <w:szCs w:val="32"/>
          <w:lang w:eastAsia="zh-CN"/>
        </w:rPr>
        <w:t>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color w:val="000000"/>
          <w:sz w:val="32"/>
          <w:szCs w:val="32"/>
        </w:rPr>
        <w:t>上传）；</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九</w:t>
      </w:r>
      <w:r>
        <w:rPr>
          <w:rFonts w:hint="eastAsia" w:ascii="仿宋_GB2312" w:eastAsia="仿宋_GB2312"/>
          <w:color w:val="000000"/>
          <w:sz w:val="32"/>
          <w:szCs w:val="32"/>
        </w:rPr>
        <w:t>）出口信用保险保费资助申请明细表（按照统一模板</w:t>
      </w:r>
      <w:r>
        <w:rPr>
          <w:rFonts w:hint="eastAsia" w:ascii="仿宋_GB2312" w:eastAsia="仿宋_GB2312"/>
          <w:color w:val="000000"/>
          <w:sz w:val="32"/>
          <w:szCs w:val="32"/>
          <w:lang w:eastAsia="zh-CN"/>
        </w:rPr>
        <w:t>填写后加盖单位公章，</w:t>
      </w:r>
      <w:r>
        <w:rPr>
          <w:rFonts w:hint="eastAsia" w:ascii="仿宋_GB2312" w:hAnsi="Times New Roman" w:eastAsia="仿宋_GB2312"/>
          <w:color w:val="000000"/>
          <w:sz w:val="32"/>
          <w:szCs w:val="32"/>
        </w:rPr>
        <w:t>原件彩色扫描</w:t>
      </w:r>
      <w:r>
        <w:rPr>
          <w:rFonts w:hint="eastAsia" w:ascii="仿宋_GB2312" w:hAnsi="Times New Roman" w:eastAsia="仿宋_GB2312"/>
          <w:color w:val="000000"/>
          <w:sz w:val="32"/>
          <w:szCs w:val="32"/>
          <w:lang w:eastAsia="zh-CN"/>
        </w:rPr>
        <w:t>成</w:t>
      </w:r>
      <w:r>
        <w:rPr>
          <w:rFonts w:hint="eastAsia" w:ascii="仿宋_GB2312" w:hAnsi="Times New Roman" w:eastAsia="仿宋_GB2312"/>
          <w:color w:val="000000"/>
          <w:sz w:val="32"/>
          <w:szCs w:val="32"/>
        </w:rPr>
        <w:t>PDF文件上传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十</w:t>
      </w:r>
      <w:r>
        <w:rPr>
          <w:rFonts w:hint="eastAsia" w:ascii="仿宋_GB2312" w:eastAsia="仿宋_GB2312"/>
          <w:color w:val="000000"/>
          <w:sz w:val="32"/>
          <w:szCs w:val="32"/>
        </w:rPr>
        <w:t>）审核部门认为需要提供的其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材料（原件彩色扫描</w:t>
      </w:r>
      <w:r>
        <w:rPr>
          <w:rFonts w:hint="eastAsia" w:ascii="仿宋_GB2312" w:eastAsia="仿宋_GB2312"/>
          <w:b w:val="0"/>
          <w:bCs w:val="0"/>
          <w:color w:val="000000"/>
          <w:sz w:val="32"/>
          <w:szCs w:val="32"/>
          <w:lang w:eastAsia="zh-CN"/>
        </w:rPr>
        <w:t>PDF</w:t>
      </w:r>
      <w:r>
        <w:rPr>
          <w:rFonts w:hint="eastAsia" w:ascii="仿宋_GB2312" w:eastAsia="仿宋_GB2312"/>
          <w:color w:val="000000"/>
          <w:sz w:val="32"/>
          <w:szCs w:val="32"/>
        </w:rPr>
        <w:t>上传）。</w:t>
      </w:r>
    </w:p>
    <w:p>
      <w:pPr>
        <w:widowControl/>
        <w:adjustRightInd w:val="0"/>
        <w:snapToGrid w:val="0"/>
        <w:spacing w:line="560" w:lineRule="exact"/>
        <w:ind w:firstLine="642" w:firstLineChars="200"/>
        <w:rPr>
          <w:rFonts w:ascii="仿宋_GB2312" w:eastAsia="仿宋_GB2312"/>
          <w:color w:val="000000"/>
          <w:sz w:val="32"/>
          <w:szCs w:val="32"/>
        </w:rPr>
      </w:pPr>
      <w:r>
        <w:rPr>
          <w:rFonts w:hint="eastAsia" w:ascii="仿宋_GB2312" w:eastAsia="仿宋_GB2312"/>
          <w:b/>
          <w:bCs/>
          <w:sz w:val="32"/>
          <w:szCs w:val="32"/>
          <w:lang w:eastAsia="zh-CN"/>
        </w:rPr>
        <w:t>备注：本项目无需提交纸质件</w:t>
      </w:r>
      <w:r>
        <w:rPr>
          <w:rFonts w:hint="eastAsia" w:ascii="仿宋_GB2312" w:eastAsia="仿宋_GB2312"/>
          <w:color w:val="000000"/>
          <w:sz w:val="32"/>
          <w:szCs w:val="32"/>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七、时限要求</w:t>
      </w:r>
    </w:p>
    <w:p>
      <w:pPr>
        <w:widowControl/>
        <w:spacing w:line="56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（一）申请资助的企业需在</w:t>
      </w:r>
      <w:r>
        <w:rPr>
          <w:rFonts w:hint="eastAsia" w:ascii="仿宋_GB2312" w:eastAsia="仿宋_GB2312"/>
          <w:sz w:val="32"/>
          <w:szCs w:val="32"/>
        </w:rPr>
        <w:t>申报</w:t>
      </w:r>
      <w:r>
        <w:rPr>
          <w:rFonts w:hint="eastAsia" w:ascii="仿宋_GB2312" w:eastAsia="仿宋_GB2312"/>
          <w:b w:val="0"/>
          <w:bCs/>
          <w:sz w:val="32"/>
          <w:szCs w:val="32"/>
          <w:lang w:eastAsia="zh-CN"/>
        </w:rPr>
        <w:t>通知发出的申报时间</w:t>
      </w:r>
      <w:r>
        <w:rPr>
          <w:rFonts w:hint="eastAsia" w:ascii="仿宋_GB2312" w:eastAsia="仿宋_GB2312"/>
          <w:b w:val="0"/>
          <w:bCs/>
          <w:sz w:val="32"/>
          <w:szCs w:val="32"/>
          <w:lang w:val="en-US" w:eastAsia="zh-CN"/>
        </w:rPr>
        <w:t>内，</w:t>
      </w:r>
      <w:r>
        <w:rPr>
          <w:rFonts w:hint="eastAsia" w:ascii="仿宋_GB2312" w:eastAsia="仿宋_GB2312"/>
          <w:b w:val="0"/>
          <w:bCs/>
          <w:sz w:val="32"/>
          <w:szCs w:val="32"/>
          <w:lang w:eastAsia="zh-CN"/>
        </w:rPr>
        <w:t>提出申请；</w:t>
      </w:r>
    </w:p>
    <w:p>
      <w:pPr>
        <w:widowControl/>
        <w:spacing w:line="560" w:lineRule="exact"/>
        <w:ind w:firstLine="640" w:firstLineChars="200"/>
        <w:rPr>
          <w:rFonts w:ascii="仿宋_GB2312" w:eastAsia="仿宋_GB2312"/>
          <w:sz w:val="32"/>
          <w:szCs w:val="32"/>
        </w:rPr>
      </w:pPr>
      <w:r>
        <w:rPr>
          <w:rFonts w:hint="eastAsia" w:ascii="仿宋_GB2312" w:eastAsia="仿宋_GB2312"/>
          <w:b w:val="0"/>
          <w:bCs/>
          <w:sz w:val="32"/>
          <w:szCs w:val="32"/>
          <w:lang w:eastAsia="zh-CN"/>
        </w:rPr>
        <w:t>（二）</w:t>
      </w:r>
      <w:r>
        <w:rPr>
          <w:rFonts w:hint="eastAsia" w:ascii="仿宋_GB2312" w:eastAsia="仿宋_GB2312"/>
          <w:sz w:val="32"/>
          <w:szCs w:val="32"/>
        </w:rPr>
        <w:t>资助计划下达</w:t>
      </w:r>
      <w:r>
        <w:rPr>
          <w:rFonts w:hint="eastAsia" w:ascii="仿宋_GB2312" w:eastAsia="仿宋_GB2312"/>
          <w:sz w:val="32"/>
          <w:szCs w:val="32"/>
          <w:lang w:eastAsia="zh-CN"/>
        </w:rPr>
        <w:t>后</w:t>
      </w:r>
      <w:r>
        <w:rPr>
          <w:rFonts w:hint="eastAsia" w:ascii="仿宋_GB2312" w:eastAsia="仿宋_GB2312"/>
          <w:sz w:val="32"/>
          <w:szCs w:val="32"/>
        </w:rPr>
        <w:t>1个月内</w:t>
      </w:r>
      <w:r>
        <w:rPr>
          <w:rFonts w:hint="eastAsia" w:ascii="仿宋_GB2312" w:eastAsia="仿宋_GB2312"/>
          <w:sz w:val="32"/>
          <w:szCs w:val="32"/>
          <w:lang w:eastAsia="zh-CN"/>
        </w:rPr>
        <w:t>，</w:t>
      </w:r>
      <w:r>
        <w:rPr>
          <w:rFonts w:hint="eastAsia" w:ascii="仿宋_GB2312" w:eastAsia="仿宋_GB2312"/>
          <w:sz w:val="32"/>
          <w:szCs w:val="32"/>
        </w:rPr>
        <w:t>受资助单位须办理资金拨付手续，逾期不办理者视为自动放弃。</w:t>
      </w:r>
    </w:p>
    <w:p>
      <w:pPr>
        <w:spacing w:line="560" w:lineRule="exact"/>
        <w:ind w:firstLine="640" w:firstLineChars="200"/>
        <w:rPr>
          <w:rFonts w:ascii="仿宋_GB2312" w:hAnsi="仿宋" w:eastAsia="仿宋_GB2312"/>
          <w:color w:val="000000"/>
          <w:sz w:val="32"/>
          <w:szCs w:val="32"/>
        </w:rPr>
      </w:pPr>
      <w:r>
        <w:rPr>
          <w:rFonts w:hint="eastAsia" w:ascii="黑体" w:hAnsi="黑体" w:eastAsia="黑体" w:cs="黑体"/>
          <w:sz w:val="32"/>
          <w:szCs w:val="32"/>
        </w:rPr>
        <w:t>八、</w:t>
      </w:r>
      <w:r>
        <w:rPr>
          <w:rFonts w:hint="eastAsia" w:ascii="黑体" w:hAnsi="黑体" w:eastAsia="黑体"/>
          <w:color w:val="000000"/>
          <w:sz w:val="32"/>
          <w:szCs w:val="32"/>
        </w:rPr>
        <w:t>其他事项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widowControl/>
        <w:spacing w:line="560" w:lineRule="exact"/>
        <w:ind w:firstLine="640" w:firstLineChars="200"/>
        <w:rPr>
          <w:rFonts w:ascii="黑体" w:hAnsi="黑体" w:eastAsia="黑体" w:cs="黑体"/>
          <w:sz w:val="32"/>
          <w:szCs w:val="32"/>
        </w:rPr>
      </w:pPr>
      <w:r>
        <w:rPr>
          <w:rFonts w:hint="eastAsia" w:ascii="黑体" w:hAnsi="黑体" w:eastAsia="黑体"/>
          <w:color w:val="000000"/>
          <w:sz w:val="32"/>
          <w:szCs w:val="32"/>
        </w:rPr>
        <w:t>九、</w:t>
      </w:r>
      <w:r>
        <w:rPr>
          <w:rFonts w:hint="eastAsia" w:ascii="黑体" w:hAnsi="黑体" w:eastAsia="黑体" w:cs="黑体"/>
          <w:sz w:val="32"/>
          <w:szCs w:val="32"/>
        </w:rPr>
        <w:t>附则</w:t>
      </w:r>
    </w:p>
    <w:p>
      <w:pPr>
        <w:widowControl/>
        <w:spacing w:line="560" w:lineRule="exact"/>
        <w:ind w:firstLine="640" w:firstLineChars="200"/>
        <w:rPr>
          <w:rFonts w:ascii="仿宋_GB2312" w:eastAsia="仿宋_GB2312"/>
          <w:b/>
          <w:sz w:val="32"/>
          <w:szCs w:val="32"/>
        </w:rPr>
      </w:pPr>
      <w:r>
        <w:rPr>
          <w:rFonts w:hint="eastAsia" w:ascii="仿宋_GB2312" w:eastAsia="仿宋_GB2312"/>
          <w:b w:val="0"/>
          <w:bCs w:val="0"/>
          <w:sz w:val="32"/>
          <w:szCs w:val="32"/>
        </w:rPr>
        <w:t>本规程由南山</w:t>
      </w:r>
      <w:r>
        <w:rPr>
          <w:rFonts w:hint="eastAsia" w:ascii="仿宋_GB2312" w:eastAsia="仿宋_GB2312"/>
          <w:b w:val="0"/>
          <w:bCs w:val="0"/>
          <w:sz w:val="32"/>
          <w:szCs w:val="32"/>
          <w:lang w:eastAsia="zh-CN"/>
        </w:rPr>
        <w:t>区商务局</w:t>
      </w:r>
      <w:r>
        <w:rPr>
          <w:rFonts w:hint="eastAsia" w:ascii="仿宋_GB2312" w:eastAsia="仿宋_GB2312"/>
          <w:b w:val="0"/>
          <w:bCs w:val="0"/>
          <w:sz w:val="32"/>
          <w:szCs w:val="32"/>
        </w:rPr>
        <w:t>负责解释</w:t>
      </w:r>
      <w:r>
        <w:rPr>
          <w:rFonts w:hint="eastAsia" w:ascii="仿宋_GB2312" w:eastAsia="仿宋_GB2312"/>
          <w:sz w:val="32"/>
          <w:szCs w:val="32"/>
        </w:rPr>
        <w:t>。</w:t>
      </w:r>
    </w:p>
    <w:sectPr>
      <w:headerReference r:id="rId3" w:type="default"/>
      <w:pgSz w:w="11906" w:h="16838"/>
      <w:pgMar w:top="1417" w:right="1466"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B2F"/>
    <w:rsid w:val="0009285F"/>
    <w:rsid w:val="000F631B"/>
    <w:rsid w:val="00172A27"/>
    <w:rsid w:val="001C4499"/>
    <w:rsid w:val="00215F7B"/>
    <w:rsid w:val="00220909"/>
    <w:rsid w:val="004351D5"/>
    <w:rsid w:val="00441876"/>
    <w:rsid w:val="0047793B"/>
    <w:rsid w:val="004D3DA9"/>
    <w:rsid w:val="00504B61"/>
    <w:rsid w:val="00573F78"/>
    <w:rsid w:val="005A1A5B"/>
    <w:rsid w:val="005E0384"/>
    <w:rsid w:val="00612FC7"/>
    <w:rsid w:val="00625D5F"/>
    <w:rsid w:val="0066788F"/>
    <w:rsid w:val="00816B6D"/>
    <w:rsid w:val="008570E1"/>
    <w:rsid w:val="00867100"/>
    <w:rsid w:val="008934A0"/>
    <w:rsid w:val="008B1923"/>
    <w:rsid w:val="00950E50"/>
    <w:rsid w:val="00965ECB"/>
    <w:rsid w:val="00AC3DB7"/>
    <w:rsid w:val="00AF3E44"/>
    <w:rsid w:val="00B53B0C"/>
    <w:rsid w:val="00BD4656"/>
    <w:rsid w:val="00C33FD3"/>
    <w:rsid w:val="00C51EA1"/>
    <w:rsid w:val="00CC735C"/>
    <w:rsid w:val="00D07528"/>
    <w:rsid w:val="00E74497"/>
    <w:rsid w:val="0183046B"/>
    <w:rsid w:val="0189320A"/>
    <w:rsid w:val="0E245B77"/>
    <w:rsid w:val="1B67C300"/>
    <w:rsid w:val="1FF5E102"/>
    <w:rsid w:val="24C86182"/>
    <w:rsid w:val="29FE3BED"/>
    <w:rsid w:val="2F9F8A6D"/>
    <w:rsid w:val="3491089C"/>
    <w:rsid w:val="39EF0017"/>
    <w:rsid w:val="3B5FB3BD"/>
    <w:rsid w:val="3BE52EB4"/>
    <w:rsid w:val="3DFEDD5F"/>
    <w:rsid w:val="3FECEE3B"/>
    <w:rsid w:val="46E9B11E"/>
    <w:rsid w:val="4DBFD188"/>
    <w:rsid w:val="55E526DD"/>
    <w:rsid w:val="56EF5B76"/>
    <w:rsid w:val="58676097"/>
    <w:rsid w:val="5D5D2BE9"/>
    <w:rsid w:val="5F5200B6"/>
    <w:rsid w:val="604E445E"/>
    <w:rsid w:val="67DF3837"/>
    <w:rsid w:val="67F8B100"/>
    <w:rsid w:val="6CF45176"/>
    <w:rsid w:val="6EF7D5D6"/>
    <w:rsid w:val="6FFCD078"/>
    <w:rsid w:val="6FFCE235"/>
    <w:rsid w:val="72BF340F"/>
    <w:rsid w:val="733E2F35"/>
    <w:rsid w:val="779E6CFD"/>
    <w:rsid w:val="77F764BB"/>
    <w:rsid w:val="77FF00CB"/>
    <w:rsid w:val="77FF3506"/>
    <w:rsid w:val="78970E7D"/>
    <w:rsid w:val="7A9E9F6D"/>
    <w:rsid w:val="7CE334F7"/>
    <w:rsid w:val="7D77FB7E"/>
    <w:rsid w:val="7DFCCC94"/>
    <w:rsid w:val="7FEDDB47"/>
    <w:rsid w:val="7FFF464D"/>
    <w:rsid w:val="8BEDF5CB"/>
    <w:rsid w:val="9FF7FD9D"/>
    <w:rsid w:val="AFFB8C0A"/>
    <w:rsid w:val="AFFE86AE"/>
    <w:rsid w:val="BBBA58AC"/>
    <w:rsid w:val="BFE25237"/>
    <w:rsid w:val="BFEB26C4"/>
    <w:rsid w:val="BFEBE810"/>
    <w:rsid w:val="D7BB392B"/>
    <w:rsid w:val="D7FF3362"/>
    <w:rsid w:val="D9DB52B1"/>
    <w:rsid w:val="DF970A88"/>
    <w:rsid w:val="DFDFCDAE"/>
    <w:rsid w:val="E75EE9B7"/>
    <w:rsid w:val="E775CAD5"/>
    <w:rsid w:val="EBFFB465"/>
    <w:rsid w:val="F6B5AA67"/>
    <w:rsid w:val="F7B77051"/>
    <w:rsid w:val="F97A154B"/>
    <w:rsid w:val="FBF3F0ED"/>
    <w:rsid w:val="FBF7214C"/>
    <w:rsid w:val="FBFA3880"/>
    <w:rsid w:val="FC35A899"/>
    <w:rsid w:val="FFAF1E5D"/>
    <w:rsid w:val="FFBDA46F"/>
    <w:rsid w:val="FFBFF6AC"/>
    <w:rsid w:val="FFF7ED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6">
    <w:name w:val="caption"/>
    <w:basedOn w:val="1"/>
    <w:next w:val="1"/>
    <w:qFormat/>
    <w:uiPriority w:val="0"/>
    <w:pPr>
      <w:adjustRightInd w:val="0"/>
      <w:spacing w:before="152" w:after="160"/>
      <w:textAlignment w:val="baseline"/>
    </w:pPr>
    <w:rPr>
      <w:rFonts w:ascii="Arial" w:hAnsi="Arial" w:eastAsia="黑体"/>
      <w:szCs w:val="20"/>
    </w:rPr>
  </w:style>
  <w:style w:type="paragraph" w:styleId="7">
    <w:name w:val="annotation text"/>
    <w:basedOn w:val="1"/>
    <w:link w:val="21"/>
    <w:qFormat/>
    <w:uiPriority w:val="0"/>
    <w:pPr>
      <w:jc w:val="left"/>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7"/>
    <w:next w:val="7"/>
    <w:link w:val="22"/>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页码1"/>
    <w:qFormat/>
    <w:uiPriority w:val="0"/>
    <w:rPr>
      <w:rFonts w:cs="Times New Roman"/>
    </w:rPr>
  </w:style>
  <w:style w:type="character" w:customStyle="1" w:styleId="19">
    <w:name w:val="Char Char1"/>
    <w:qFormat/>
    <w:uiPriority w:val="0"/>
    <w:rPr>
      <w:kern w:val="2"/>
      <w:sz w:val="18"/>
      <w:szCs w:val="18"/>
    </w:rPr>
  </w:style>
  <w:style w:type="character" w:customStyle="1" w:styleId="20">
    <w:name w:val="Char Char"/>
    <w:qFormat/>
    <w:uiPriority w:val="0"/>
    <w:rPr>
      <w:kern w:val="2"/>
      <w:sz w:val="18"/>
      <w:szCs w:val="18"/>
    </w:rPr>
  </w:style>
  <w:style w:type="character" w:customStyle="1" w:styleId="21">
    <w:name w:val="批注文字 Char"/>
    <w:link w:val="7"/>
    <w:qFormat/>
    <w:uiPriority w:val="0"/>
    <w:rPr>
      <w:kern w:val="2"/>
      <w:sz w:val="21"/>
      <w:szCs w:val="24"/>
    </w:rPr>
  </w:style>
  <w:style w:type="character" w:customStyle="1" w:styleId="22">
    <w:name w:val="批注主题 Char"/>
    <w:link w:val="12"/>
    <w:qFormat/>
    <w:uiPriority w:val="0"/>
    <w:rPr>
      <w:b/>
      <w:bCs/>
      <w:kern w:val="2"/>
      <w:sz w:val="21"/>
      <w:szCs w:val="24"/>
    </w:rPr>
  </w:style>
  <w:style w:type="paragraph" w:customStyle="1" w:styleId="23">
    <w:name w:val="默认段落字体 Para Char Char"/>
    <w:basedOn w:val="1"/>
    <w:qFormat/>
    <w:uiPriority w:val="0"/>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444</Words>
  <Characters>2537</Characters>
  <Lines>21</Lines>
  <Paragraphs>5</Paragraphs>
  <TotalTime>1</TotalTime>
  <ScaleCrop>false</ScaleCrop>
  <LinksUpToDate>false</LinksUpToDate>
  <CharactersWithSpaces>2976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2018-09-16T12:53:00Z</dcterms:created>
  <dc:creator>NSKJJ</dc:creator>
  <cp:lastModifiedBy>外贸专员</cp:lastModifiedBy>
  <cp:lastPrinted>2025-06-01T08:49:00Z</cp:lastPrinted>
  <dcterms:modified xsi:type="dcterms:W3CDTF">2025-06-13T11:21:14Z</dcterms:modified>
  <dc:title>南山区自主创新产业发展专项资金——核心技术突破资助计划操作规程（申请指南）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