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黑体" w:hAnsi="黑体" w:eastAsia="黑体"/>
          <w:sz w:val="32"/>
        </w:rPr>
      </w:pPr>
      <w:bookmarkStart w:id="0" w:name="_GoBack"/>
      <w:bookmarkEnd w:id="0"/>
      <w:r>
        <w:rPr>
          <w:rFonts w:hint="eastAsia" w:ascii="黑体" w:hAnsi="黑体" w:eastAsia="黑体"/>
          <w:sz w:val="32"/>
          <w:lang w:eastAsia="zh-CN"/>
        </w:rPr>
        <w:t>深圳市南山区</w:t>
      </w:r>
      <w:r>
        <w:rPr>
          <w:rFonts w:hint="eastAsia" w:ascii="黑体" w:hAnsi="黑体" w:eastAsia="黑体"/>
          <w:sz w:val="32"/>
        </w:rPr>
        <w:t>机器人应用场景征集表</w:t>
      </w:r>
    </w:p>
    <w:tbl>
      <w:tblPr>
        <w:tblStyle w:val="7"/>
        <w:tblW w:w="92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57"/>
        <w:gridCol w:w="2657"/>
        <w:gridCol w:w="2377"/>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5"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hint="default" w:ascii="Times New Roman" w:hAnsi="Times New Roman" w:eastAsia="仿宋_GB2312" w:cs="Times New Roman"/>
                <w:color w:val="000000" w:themeColor="text1"/>
                <w:sz w:val="24"/>
                <w:lang w:val="en-US" w:eastAsia="zh-CN"/>
                <w14:textFill>
                  <w14:solidFill>
                    <w14:schemeClr w14:val="tx1"/>
                  </w14:solidFill>
                </w14:textFill>
              </w:rPr>
            </w:pPr>
            <w:r>
              <w:rPr>
                <w:rFonts w:hint="eastAsia" w:ascii="Times New Roman" w:hAnsi="Times New Roman" w:eastAsia="仿宋_GB2312" w:cs="Times New Roman"/>
                <w:b/>
                <w:bCs/>
                <w:color w:val="000000" w:themeColor="text1"/>
                <w:sz w:val="24"/>
                <w:lang w:val="en-US" w:eastAsia="zh-CN"/>
                <w14:textFill>
                  <w14:solidFill>
                    <w14:schemeClr w14:val="tx1"/>
                  </w14:solidFill>
                </w14:textFill>
              </w:rPr>
              <w:t>需求名称</w:t>
            </w:r>
          </w:p>
        </w:tc>
        <w:tc>
          <w:tcPr>
            <w:tcW w:w="7413" w:type="dxa"/>
            <w:gridSpan w:val="3"/>
            <w:tcBorders>
              <w:top w:val="single" w:color="auto" w:sz="4" w:space="0"/>
              <w:left w:val="single" w:color="auto" w:sz="4" w:space="0"/>
              <w:bottom w:val="single" w:color="auto" w:sz="4" w:space="0"/>
              <w:right w:val="single" w:color="auto" w:sz="4" w:space="0"/>
            </w:tcBorders>
          </w:tcPr>
          <w:p>
            <w:pPr>
              <w:spacing w:line="320" w:lineRule="exact"/>
              <w:rPr>
                <w:rFonts w:hint="eastAsia"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24"/>
                <w:szCs w:val="24"/>
                <w:lang w:val="en-US" w:eastAsia="zh-CN"/>
                <w14:textFill>
                  <w14:solidFill>
                    <w14:schemeClr w14:val="tx1"/>
                  </w14:solidFill>
                </w14:textFill>
              </w:rPr>
              <w:t>面向仓储管理场景的智能仓储运输存放机器人需求</w:t>
            </w:r>
          </w:p>
          <w:p>
            <w:pPr>
              <w:spacing w:line="320" w:lineRule="exact"/>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24"/>
                <w:szCs w:val="24"/>
                <w:lang w:val="en-US" w:eastAsia="zh-CN"/>
                <w14:textFill>
                  <w14:solidFill>
                    <w14:schemeClr w14:val="tx1"/>
                  </w14:solidFill>
                </w14:textFill>
              </w:rPr>
              <w:t>面向餐食生产及包装的智能加工自动打包机器人需求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2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b/>
                <w:bCs/>
                <w:color w:val="000000" w:themeColor="text1"/>
                <w:kern w:val="0"/>
                <w:sz w:val="24"/>
                <w:szCs w:val="24"/>
                <w14:textFill>
                  <w14:solidFill>
                    <w14:schemeClr w14:val="tx1"/>
                  </w14:solidFill>
                </w14:textFill>
              </w:rPr>
              <w:t>应用场景</w:t>
            </w:r>
          </w:p>
        </w:tc>
        <w:tc>
          <w:tcPr>
            <w:tcW w:w="7413" w:type="dxa"/>
            <w:gridSpan w:val="3"/>
            <w:tcBorders>
              <w:top w:val="single" w:color="auto" w:sz="4" w:space="0"/>
              <w:left w:val="single" w:color="auto" w:sz="4" w:space="0"/>
              <w:bottom w:val="single" w:color="auto" w:sz="4" w:space="0"/>
              <w:right w:val="single" w:color="auto" w:sz="4" w:space="0"/>
            </w:tcBorders>
          </w:tcPr>
          <w:p>
            <w:pPr>
              <w:snapToGrid w:val="0"/>
              <w:spacing w:line="320" w:lineRule="exact"/>
              <w:ind w:firstLine="480" w:firstLineChars="200"/>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①配餐楼地面四层地下一层，每层楼都设有各类别仓库，餐食生产车间主要在二、三层，均设有专门的仓库管理员，负责出入库流程作业。</w:t>
            </w:r>
          </w:p>
          <w:p>
            <w:pPr>
              <w:snapToGrid w:val="0"/>
              <w:spacing w:line="320" w:lineRule="exact"/>
              <w:ind w:firstLine="480" w:firstLineChars="200"/>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②货物入库流程包括人工进行重量测量或数量清点，随后利用人工叉车将其运送至指定</w:t>
            </w:r>
            <w:r>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t>仓库。到达仓库后，由仓库管理员再次进行清点，并合理规划货物的存放位置。出库时，货物同样需经人工搬运至对应生产车间。在餐食生产环节，所有食材均通过人工加工成为半成品，之后在各个人工操作的生产线上完成包装工序，并最终装车以备分发。</w:t>
            </w:r>
          </w:p>
          <w:p>
            <w:pPr>
              <w:snapToGrid w:val="0"/>
              <w:spacing w:line="320" w:lineRule="exact"/>
              <w:ind w:firstLine="480" w:firstLineChars="200"/>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③各个仓储及生产环节均由大量的人力工作完成，人工依赖度高，机械化自动化程度低。人工加工半成品质量不一、劳动力成本高。</w:t>
            </w:r>
          </w:p>
          <w:p>
            <w:pPr>
              <w:snapToGrid w:val="0"/>
              <w:spacing w:line="320" w:lineRule="exact"/>
              <w:ind w:firstLine="480" w:firstLineChars="200"/>
              <w:rPr>
                <w:rFonts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④引入自动生产机器人对于解决当前仓储和餐食生产行业中存在的诸多痛点至关重要。人工操作的高依赖度不仅导致了效率低下和成本高昂，还增加了操作错误和安全隐患的风险。特别是在仓储环节，货物的入库、清点、运输和放置位置安排等步骤均需要大量人力，且数据追踪困难，不利于库存管理和决策分析。而在餐</w:t>
            </w:r>
            <w:r>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t>食生产方面，人工加工半成品的质量不稳定，生产效率低下，且难以应对大规模生产需求，同时增加了食品安全风险。因此，引入自动生产机器人可以显著降低人力成本，提高生产效率和准确性，减少操作错误和安全隐患，同时增强生产灵活性和数据分析能力，为企业的可持续发展提供有力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2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仿宋_GB2312" w:cs="Times New Roman"/>
                <w:b/>
                <w:bCs/>
                <w:color w:val="000000" w:themeColor="text1"/>
                <w:kern w:val="0"/>
                <w:sz w:val="24"/>
                <w:szCs w:val="24"/>
                <w:lang w:val="en-US" w:eastAsia="zh-CN"/>
                <w14:textFill>
                  <w14:solidFill>
                    <w14:schemeClr w14:val="tx1"/>
                  </w14:solidFill>
                </w14:textFill>
              </w:rPr>
              <w:t>具体需求</w:t>
            </w:r>
          </w:p>
        </w:tc>
        <w:tc>
          <w:tcPr>
            <w:tcW w:w="7413" w:type="dxa"/>
            <w:gridSpan w:val="3"/>
            <w:tcBorders>
              <w:top w:val="single" w:color="auto" w:sz="4" w:space="0"/>
              <w:left w:val="single" w:color="auto" w:sz="4" w:space="0"/>
              <w:bottom w:val="single" w:color="auto" w:sz="4" w:space="0"/>
              <w:right w:val="single" w:color="auto" w:sz="4" w:space="0"/>
            </w:tcBorders>
          </w:tcPr>
          <w:p>
            <w:pPr>
              <w:spacing w:line="320" w:lineRule="exact"/>
              <w:ind w:firstLine="480" w:firstLineChars="200"/>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24"/>
                <w:szCs w:val="24"/>
                <w:lang w:val="en-US" w:eastAsia="zh-CN"/>
                <w14:textFill>
                  <w14:solidFill>
                    <w14:schemeClr w14:val="tx1"/>
                  </w14:solidFill>
                </w14:textFill>
              </w:rPr>
              <w:t>①</w:t>
            </w:r>
            <w:r>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t>通过引入自动化立体仓库、自动导引车（AGV）、自动分拣系统等设备，实现货物的自动入库、存储、出库和追踪，提高仓储效率和准确性。引入自动化加工设备、</w:t>
            </w: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自动</w:t>
            </w:r>
            <w:r>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t>包装机械</w:t>
            </w: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w:t>
            </w:r>
            <w:r>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t>实现餐食的半成品加工、包装和质量控制自动化，提高生产效率和产品质量。</w:t>
            </w:r>
          </w:p>
          <w:p>
            <w:pPr>
              <w:spacing w:line="320" w:lineRule="exact"/>
              <w:ind w:firstLine="480" w:firstLineChars="200"/>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24"/>
                <w:szCs w:val="24"/>
                <w:lang w:val="en-US" w:eastAsia="zh-CN"/>
                <w14:textFill>
                  <w14:solidFill>
                    <w14:schemeClr w14:val="tx1"/>
                  </w14:solidFill>
                </w14:textFill>
              </w:rPr>
              <w:t>②需要机器人实现货物自动出入库的运输，餐食自动生产加工及包装。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仿宋_GB2312" w:cs="Times New Roman"/>
                <w:b/>
                <w:bCs/>
                <w:color w:val="000000" w:themeColor="text1"/>
                <w:kern w:val="0"/>
                <w:sz w:val="24"/>
                <w:szCs w:val="24"/>
                <w:lang w:val="en-US" w:eastAsia="zh-CN"/>
                <w14:textFill>
                  <w14:solidFill>
                    <w14:schemeClr w14:val="tx1"/>
                  </w14:solidFill>
                </w14:textFill>
              </w:rPr>
              <w:t>拟投入资金（万元）</w:t>
            </w:r>
          </w:p>
        </w:tc>
        <w:tc>
          <w:tcPr>
            <w:tcW w:w="2657" w:type="dxa"/>
            <w:tcBorders>
              <w:top w:val="single" w:color="auto" w:sz="4" w:space="0"/>
              <w:left w:val="single" w:color="auto" w:sz="4" w:space="0"/>
              <w:bottom w:val="single" w:color="auto" w:sz="4" w:space="0"/>
              <w:right w:val="single" w:color="auto" w:sz="4" w:space="0"/>
            </w:tcBorders>
          </w:tcPr>
          <w:p>
            <w:pPr>
              <w:spacing w:line="720" w:lineRule="auto"/>
              <w:jc w:val="cente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eastAsia" w:ascii="仿宋_GB2312" w:hAnsi="Times New Roman" w:eastAsia="仿宋_GB2312" w:cs="方正仿宋简体"/>
                <w:sz w:val="24"/>
                <w:szCs w:val="20"/>
                <w:lang w:val="en-US" w:eastAsia="zh-CN"/>
              </w:rPr>
              <w:t>200万元</w:t>
            </w:r>
          </w:p>
        </w:tc>
        <w:tc>
          <w:tcPr>
            <w:tcW w:w="237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仿宋_GB2312" w:cs="Times New Roman"/>
                <w:b/>
                <w:bCs/>
                <w:color w:val="000000" w:themeColor="text1"/>
                <w:kern w:val="0"/>
                <w:sz w:val="24"/>
                <w:szCs w:val="24"/>
                <w:lang w:val="en-US" w:eastAsia="zh-CN"/>
                <w14:textFill>
                  <w14:solidFill>
                    <w14:schemeClr w14:val="tx1"/>
                  </w14:solidFill>
                </w14:textFill>
              </w:rPr>
              <w:t>拟建设周期</w:t>
            </w:r>
          </w:p>
        </w:tc>
        <w:tc>
          <w:tcPr>
            <w:tcW w:w="2379" w:type="dxa"/>
            <w:tcBorders>
              <w:top w:val="single" w:color="auto" w:sz="4" w:space="0"/>
              <w:left w:val="single" w:color="auto" w:sz="4" w:space="0"/>
              <w:bottom w:val="single" w:color="auto" w:sz="4" w:space="0"/>
              <w:right w:val="single" w:color="auto" w:sz="4" w:space="0"/>
            </w:tcBorders>
            <w:vAlign w:val="center"/>
          </w:tcPr>
          <w:p>
            <w:pPr>
              <w:spacing w:line="320" w:lineRule="exact"/>
              <w:ind w:firstLine="480" w:firstLineChars="200"/>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24"/>
                <w:szCs w:val="24"/>
                <w:lang w:val="en-US" w:eastAsia="zh-CN"/>
                <w14:textFill>
                  <w14:solidFill>
                    <w14:schemeClr w14:val="tx1"/>
                  </w14:solidFill>
                </w14:textFill>
              </w:rPr>
              <w:t>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仿宋_GB2312" w:cs="Times New Roman"/>
                <w:b/>
                <w:bCs/>
                <w:color w:val="000000" w:themeColor="text1"/>
                <w:kern w:val="0"/>
                <w:sz w:val="24"/>
                <w:szCs w:val="24"/>
                <w:lang w:val="en-US" w:eastAsia="zh-CN"/>
                <w14:textFill>
                  <w14:solidFill>
                    <w14:schemeClr w14:val="tx1"/>
                  </w14:solidFill>
                </w14:textFill>
              </w:rPr>
              <w:t>应用现状</w:t>
            </w:r>
          </w:p>
        </w:tc>
        <w:tc>
          <w:tcPr>
            <w:tcW w:w="7413" w:type="dxa"/>
            <w:gridSpan w:val="3"/>
            <w:tcBorders>
              <w:top w:val="single" w:color="auto" w:sz="4" w:space="0"/>
              <w:left w:val="single" w:color="auto" w:sz="4" w:space="0"/>
              <w:bottom w:val="single" w:color="auto" w:sz="4" w:space="0"/>
              <w:right w:val="single" w:color="auto" w:sz="4" w:space="0"/>
            </w:tcBorders>
          </w:tcPr>
          <w:p>
            <w:pPr>
              <w:spacing w:line="320" w:lineRule="exact"/>
              <w:ind w:firstLine="480" w:firstLineChars="200"/>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t>广州酒家引入了先进的智能化生产线</w:t>
            </w: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和智能仓储系统</w:t>
            </w:r>
            <w:r>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t>，实现了从食材处理、调味、包装到冷冻的全自动化生产流程。</w:t>
            </w: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使</w:t>
            </w:r>
            <w:r>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t>生产效率</w:t>
            </w: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提升30%</w:t>
            </w:r>
            <w:r>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t>，减少了</w:t>
            </w: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20%</w:t>
            </w:r>
            <w:r>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t>人力成本，同时确保了产品的一致性和稳定性。</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right="0" w:rightChars="0" w:firstLine="480" w:firstLineChars="200"/>
              <w:jc w:val="left"/>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通过这条自动化生产线，</w:t>
            </w:r>
            <w:r>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t>广州酒家能够实时监控生产线的运行状态、库存情况、产品质量等信息。这有助于企业及时发现问题并进行调整，确保生产流程的顺畅和高效。实现了预制菜生产的标准化，从食材选择、加工处理到包装储存都遵循严格的标准。这有助于确保产品的安全性和稳定性，提升消费者的信任度和满意度。</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right="0" w:rightChars="0" w:firstLine="480" w:firstLineChars="200"/>
              <w:jc w:val="left"/>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目前已经搭建了ERP配餐管理系统，如果配合智能化生产设备一同使用，则可以提高生产效率，减少人为因素导致的错误和延误。作为一个集成的管理平台，ERP系统能够整合企业的各项资源，包括财务、库存、生产、人力资源等。通过与自动化生产线的连接，ERP系统可以实时获取生产数据，进行精准的计划和调度，进一步提升生产效率。自动化与ERP系统的融合是企业数字化转型的重要推动力。通过引入先进的信息技术和管理理念，企业可以实现业务流程的全面数字化和自动化。结合ERP系统的数据分析和决策支持功能，企业可以更加精准地把握市场需求和趋势，实现业务模式的持续创新和发展。</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right="0" w:rightChars="0" w:firstLine="480" w:firstLineChars="200"/>
              <w:jc w:val="left"/>
              <w:rPr>
                <w:rFonts w:hint="eastAsia" w:ascii="仿宋_GB2312" w:hAnsi="Times New Roman" w:eastAsia="宋体" w:cs="方正仿宋简体"/>
                <w:sz w:val="24"/>
                <w:szCs w:val="20"/>
                <w:lang w:val="en-US" w:eastAsia="zh-CN"/>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目前从仓储到生产整个链条都高度依赖人力操作，转</w:t>
            </w:r>
            <w:r>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t>型自动化生产时，尤其在仓储和餐食生产方面，面临多重技术挑战。仓储自动化需解决设备与业务灵活性匹配</w:t>
            </w: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，比如复杂多变的仓储业务</w:t>
            </w:r>
            <w:r>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t>、</w:t>
            </w: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收货标准、复杂的自动化</w:t>
            </w:r>
            <w:r>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t>系统定制</w:t>
            </w: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内容</w:t>
            </w:r>
            <w:r>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t>、空间规划与物料管理等问题。餐食生产自动化则涉及生产线设计优化、食品加工设备选型配置、食品安全与质量控制，以及数据集成与信息化管理。</w:t>
            </w:r>
          </w:p>
        </w:tc>
      </w:tr>
    </w:tbl>
    <w:p>
      <w:pPr>
        <w:rPr>
          <w:rFonts w:hint="eastAsia" w:ascii="Times New Roman" w:hAnsi="Times New Roman" w:eastAsia="仿宋_GB2312"/>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altName w:val="方正仿宋_GBK"/>
    <w:panose1 w:val="00000000000000000000"/>
    <w:charset w:val="86"/>
    <w:family w:val="roman"/>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3OTczNzI0ZWJiZjRjNDQ5ZjMxYzE5NzFmNzE4MjMifQ=="/>
  </w:docVars>
  <w:rsids>
    <w:rsidRoot w:val="006C343B"/>
    <w:rsid w:val="000A3374"/>
    <w:rsid w:val="000A3922"/>
    <w:rsid w:val="000A4A4B"/>
    <w:rsid w:val="000F4C66"/>
    <w:rsid w:val="001242F7"/>
    <w:rsid w:val="00185040"/>
    <w:rsid w:val="001E5EAA"/>
    <w:rsid w:val="00205DBC"/>
    <w:rsid w:val="00222ADC"/>
    <w:rsid w:val="002265FE"/>
    <w:rsid w:val="00292980"/>
    <w:rsid w:val="002F78B7"/>
    <w:rsid w:val="00311965"/>
    <w:rsid w:val="00372057"/>
    <w:rsid w:val="004063FD"/>
    <w:rsid w:val="00452DDD"/>
    <w:rsid w:val="00457E50"/>
    <w:rsid w:val="004814C2"/>
    <w:rsid w:val="004C7EB3"/>
    <w:rsid w:val="004E0182"/>
    <w:rsid w:val="004E0553"/>
    <w:rsid w:val="00512D71"/>
    <w:rsid w:val="005153B7"/>
    <w:rsid w:val="00552DA0"/>
    <w:rsid w:val="0056248C"/>
    <w:rsid w:val="005A32C2"/>
    <w:rsid w:val="005A38BE"/>
    <w:rsid w:val="005B7FBF"/>
    <w:rsid w:val="005F1C89"/>
    <w:rsid w:val="005F7413"/>
    <w:rsid w:val="00665FDC"/>
    <w:rsid w:val="00684032"/>
    <w:rsid w:val="006C343B"/>
    <w:rsid w:val="006D112F"/>
    <w:rsid w:val="00751207"/>
    <w:rsid w:val="007807BE"/>
    <w:rsid w:val="007830CB"/>
    <w:rsid w:val="007B6657"/>
    <w:rsid w:val="007D3ADA"/>
    <w:rsid w:val="00893BD5"/>
    <w:rsid w:val="008B7AAB"/>
    <w:rsid w:val="008D6FE9"/>
    <w:rsid w:val="00936F90"/>
    <w:rsid w:val="009A4411"/>
    <w:rsid w:val="009E7641"/>
    <w:rsid w:val="00A00B41"/>
    <w:rsid w:val="00A07B12"/>
    <w:rsid w:val="00A321DC"/>
    <w:rsid w:val="00A413AF"/>
    <w:rsid w:val="00A464B4"/>
    <w:rsid w:val="00A95634"/>
    <w:rsid w:val="00AD5859"/>
    <w:rsid w:val="00B1112F"/>
    <w:rsid w:val="00B17A10"/>
    <w:rsid w:val="00B40814"/>
    <w:rsid w:val="00B76C08"/>
    <w:rsid w:val="00C15A05"/>
    <w:rsid w:val="00C418C9"/>
    <w:rsid w:val="00C53D1F"/>
    <w:rsid w:val="00C950F2"/>
    <w:rsid w:val="00CA1A59"/>
    <w:rsid w:val="00CA333D"/>
    <w:rsid w:val="00CB269D"/>
    <w:rsid w:val="00D15730"/>
    <w:rsid w:val="00D57E8E"/>
    <w:rsid w:val="00D85099"/>
    <w:rsid w:val="00DF63D5"/>
    <w:rsid w:val="00E33726"/>
    <w:rsid w:val="00E75083"/>
    <w:rsid w:val="00F57A7F"/>
    <w:rsid w:val="00F601B2"/>
    <w:rsid w:val="00F934E7"/>
    <w:rsid w:val="00FE290B"/>
    <w:rsid w:val="01F0403A"/>
    <w:rsid w:val="06C8202F"/>
    <w:rsid w:val="117A4797"/>
    <w:rsid w:val="17D23921"/>
    <w:rsid w:val="198E4B2F"/>
    <w:rsid w:val="19921729"/>
    <w:rsid w:val="1BA54716"/>
    <w:rsid w:val="1DD06378"/>
    <w:rsid w:val="1E8C2D66"/>
    <w:rsid w:val="2CC76418"/>
    <w:rsid w:val="2E117847"/>
    <w:rsid w:val="2FB30B79"/>
    <w:rsid w:val="2FC7668E"/>
    <w:rsid w:val="36B613DB"/>
    <w:rsid w:val="499F0DB5"/>
    <w:rsid w:val="4A4B5DBE"/>
    <w:rsid w:val="4DDFF696"/>
    <w:rsid w:val="4F151527"/>
    <w:rsid w:val="54102C12"/>
    <w:rsid w:val="57840CA1"/>
    <w:rsid w:val="5E776CE7"/>
    <w:rsid w:val="6557202C"/>
    <w:rsid w:val="67495B4D"/>
    <w:rsid w:val="73CE4A02"/>
    <w:rsid w:val="7B39F76B"/>
    <w:rsid w:val="BBDF3A71"/>
    <w:rsid w:val="BBFF5265"/>
    <w:rsid w:val="DCDFD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semiHidden/>
    <w:unhideWhenUsed/>
    <w:qFormat/>
    <w:uiPriority w:val="99"/>
    <w:pPr>
      <w:spacing w:after="120"/>
    </w:pPr>
  </w:style>
  <w:style w:type="paragraph" w:styleId="3">
    <w:name w:val="Body Text Indent 2"/>
    <w:basedOn w:val="1"/>
    <w:link w:val="15"/>
    <w:unhideWhenUsed/>
    <w:qFormat/>
    <w:uiPriority w:val="99"/>
    <w:pPr>
      <w:spacing w:after="120" w:line="480" w:lineRule="auto"/>
      <w:ind w:left="420" w:leftChars="20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8">
    <w:name w:val="Table Grid"/>
    <w:basedOn w:val="7"/>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qFormat/>
    <w:uiPriority w:val="99"/>
    <w:rPr>
      <w:color w:val="0000FF" w:themeColor="hyperlink"/>
      <w:u w:val="single"/>
      <w14:textFill>
        <w14:solidFill>
          <w14:schemeClr w14:val="hlink"/>
        </w14:solidFill>
      </w14:textFill>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customStyle="1" w:styleId="13">
    <w:name w:val="样式1"/>
    <w:basedOn w:val="2"/>
    <w:qFormat/>
    <w:uiPriority w:val="0"/>
    <w:pPr>
      <w:widowControl/>
      <w:spacing w:after="0"/>
      <w:ind w:firstLine="640" w:firstLineChars="200"/>
    </w:pPr>
    <w:rPr>
      <w:rFonts w:ascii="仿宋_GB2312" w:hAnsi="仿宋_GB2312" w:eastAsia="仿宋_GB2312" w:cs="Times New Roman"/>
      <w:kern w:val="0"/>
      <w:sz w:val="32"/>
      <w:szCs w:val="24"/>
    </w:rPr>
  </w:style>
  <w:style w:type="character" w:customStyle="1" w:styleId="14">
    <w:name w:val="正文文本 字符"/>
    <w:basedOn w:val="9"/>
    <w:link w:val="2"/>
    <w:semiHidden/>
    <w:qFormat/>
    <w:uiPriority w:val="99"/>
  </w:style>
  <w:style w:type="character" w:customStyle="1" w:styleId="15">
    <w:name w:val="正文文本缩进 2 字符"/>
    <w:basedOn w:val="9"/>
    <w:link w:val="3"/>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2101</Words>
  <Characters>2161</Characters>
  <Lines>3</Lines>
  <Paragraphs>1</Paragraphs>
  <TotalTime>437</TotalTime>
  <ScaleCrop>false</ScaleCrop>
  <LinksUpToDate>false</LinksUpToDate>
  <CharactersWithSpaces>2183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2024-06-18T17:15:00Z</dcterms:created>
  <dc:creator>张平</dc:creator>
  <cp:lastModifiedBy>区工业和信息化局帐户</cp:lastModifiedBy>
  <dcterms:modified xsi:type="dcterms:W3CDTF">2025-03-24T11:10:42Z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177B96BCC400469B80E189814A730D88_13</vt:lpwstr>
  </property>
  <property fmtid="{D5CDD505-2E9C-101B-9397-08002B2CF9AE}" pid="4" name="KSOTemplateDocerSaveRecord">
    <vt:lpwstr>eyJoZGlkIjoiMDA4YTg0MzU4NTk5M2IyNDhmMjEzOTgxMzNmNzhjMDUiLCJ1c2VySWQiOiI4NDE3NzQxMzcifQ==</vt:lpwstr>
  </property>
</Properties>
</file>