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u w:val="none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南山区宣传文化体育事业发展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专项资金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u w:val="none"/>
        </w:rPr>
        <w:t>项目（第二批）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申报指南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/>
          <w:u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根据《南山区宣传文化体育事业发展专项资金管理办法》，结合2024年度南山区宣传文化体育事业工作安排，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制定本指南。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一、资助对象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南山区宣传文化体育事业发展专项资金（以下简称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资金）资助对象：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南山区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从事宣传文体工作的行政事业单位以及依法登记注册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满一年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、具有独立法人资格和健全的财务管理制度、会计核算规范、财务状况良好、不属于《全国失信惩戒措施基础清单》中被限制申请财政性资金项目惩戒对象的区内外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文体类企业、社会团体和组织。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320" w:firstLineChars="10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存在以下情况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不予支持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: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报送虚假申报材料，骗取、虚报、冒领、截留、挪用、挤占专项资金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申报主体在项目实施过程中，侵犯任何第三方的知识产权及其他合法权益的；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对上年度获得资助，但项目绩效评估不合格的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同一企业、社会组织就同一事项重复申请资助的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范围及申报入口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根据《南山区宣传文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化体育事业发展专项资金管理办法》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规定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专项资金资助项目为以南山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为主题或在南山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落地的项目，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主要包括社科理论研究、文艺精品创作、重大文体活动、精神文明创建、宣传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与舆论引导、出版发行、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公共文体服务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和活动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、文体名人引进、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宣传文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体事业发展人才培养及其他宣传文体工作的需要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2024年第二批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重点资助方向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及申报入口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（一）新时代文明实践活动。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重点资助符合如下要求的项目：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1.属于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邻里关爱、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听课听书、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公共文化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类型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的活动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2.属于公益性活动，免费面向市民群众开放参与。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邻里关爱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活动的，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活动需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覆盖商圈、学校、社区、产业园区，以线下集中活动为主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，面向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不同群体培育和谐关爱邻里关系、弘扬守望互助传统美德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申报方案须包含线下集中活动安排、统一视觉设计、品牌培育规划、媒体宣传计划等相关内容。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申报听课听书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活动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的，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活动需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线上线下结合开展，线上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围绕核心价值观、文明礼仪、传统文化、科普宣传、生态环保、民生服务等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录制听课听书音频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并通过线上平台向居民群众发布推送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线下组织开展交流分享、读书沙龙等现场活动。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公共文化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</w:rPr>
        <w:t>活动的，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重点围绕节庆节日、传统节日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面向居民群众提供符合主流价值的、贴近日常需求的文艺展演、健康关爱、健身体育、科普宣传、宣讲宣教活动，申报活动须有一半以上场次在南山区新时代文明实践中心（南山区文化馆）组织开展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申报入口为南山区宣传文化体育事业发展专项资金（精神文明创建类）。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</w:rPr>
        <w:t>管理科室：区委宣传部文明科，电话：0755-26542587。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创意十二月活动。坚持艺术与设计、高端与大众、人文与科技、国内与国际等相结合，策划创新创意活动，引领市民关注创意、参与创意和享受创意，以利于培育城市创新精神、提升城市文化内涵、增强城市文化影响力。重点资助符合如下要求的项目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1.创意角度新颖，市民参与度高，具有一定影响力和创新性，有内容、可执行，确保实施到位；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2.活动应在202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年12月期间在深圳市南山区举办。项目包括但不限于创意设计、公共艺术、工艺美术、文化传承、文创展示、艺术科技、都市创意等类别。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申报入口为南山区宣传文化体育事业发展专项资金（公益文化活动类-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创意十二月活动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）。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</w:rPr>
        <w:t>管理科室：区委宣传部宣传文艺科，电话：0755-26571026。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）全民阅读活动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重点资助符合如下要求的项目：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1.活动策划方面，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要突出“重塑”理念，围绕“精品”“品牌”“标杆”“融合”“网感”“科技”“青年”关键词，紧扣新中国成立75周年、澳门回归祖国25周年、深圳建市45周年等重要节点，聚焦粤港澳大湾区建设，深入推进深港“共读双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.活动内容方面，要重视发掘本土资源，发现深圳之美、南山之美，突出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在地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阅读。活动主题可围绕科学科普科幻，激发市民读者想象力和好奇心，培养科技创新精神和创新能力；或弘扬中华优秀文化主题，引导市民读者从悠久灿烂的文化中汲取智慧，赓续中华文脉、推动中华优秀传统文化创造性转化和创新性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活动形式方面，要秉持品质、品味、品格原则，突出“全域、全景、全民、全媒”活动特色，聚焦媒体融合，探索线上线下全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民阅读项目举办方式，为市民读者提供数字化、便捷化的阅读服务。凸显深化全民共建全民参与，推动全民阅读强触达、广覆盖、优品质、全时段。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申报入口为南山区宣传文化体育事业发展专项资金（公益文化活动类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全民阅读活动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）。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</w:rPr>
        <w:t>管理科室：区委宣传部出版和电影科，电话：0755-86240135。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（四）群众文化活动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重点资助符合如下要求的项目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公益性强、公众参与度高，有利于丰富和满足人民群众文化生活；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　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有利于汲取和传播优秀文明成果，具有较高文化艺术含量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优秀项目和品牌活动；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5"/>
        <w:jc w:val="both"/>
        <w:rPr>
          <w:rFonts w:hint="default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能反映区域文化水准，有利于增强南山区文化的影响力和竞争力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5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申报项目如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使用室内场馆或场地，例如南山区文化馆、南山文体中心、深圳保利剧院、华夏艺术中心、风华大剧院、南山实验剧场、海上世界艺术中心等，需提前与场地管理方沟通初步落实档期，并提供场地管理方签字、加盖公章的《场地使用意向书》或《场地租用协议》；在户外广场、社区舞台举行的活动项目，提前与场地管理方沟通档期安排即可，无需提供证明材料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</w:rPr>
        <w:t>本类资助均为差额资助，不足部分由承办单位自行承担。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申报入口为南山区宣传文化体育事业发展专项资金（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群众文化活动类-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群众文化活动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）。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管理科室：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</w:rPr>
        <w:t>区文化广电旅游体育局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公共文化科，电话：0755-26562525。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申报要求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请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聚焦文化自信自强，坚持弘扬时代主旋律，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紧紧围绕粤港澳大湾区和中国特色社会主义先行示范区、围绕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南山区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委、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政府中心工作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围绕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塑造现代城区文明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，积极探索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南山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文化强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高质量发展的新思路、新对策、新举措。精心策划扩大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南山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影响力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、提升公共文化服务质量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、提升城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文化软实力的项目。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各申报单位严格按照要求，做好项目申报工作，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项目申报单位在申报项目时应当已完成申报项目前期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筹备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工作，能提供详实、可行的工作方案；已和场地或项目其他合作方签署相关协议或达成合作意向，确定项目原则上能够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在2024年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11月30日前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完成实施。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项目申报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申报单位自行办理，不得委托中介机构代为办理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。对于每个项目类别，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每个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申报单位限申报一个活动方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申报单位不得以同一事项重复或多头申报区级财政专项资金，同一事项确因政策允许需申报多项专项资金的，应当在申报材料中予以标明并注明原因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在编制项目预算时，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按照财政资金管理有关规定，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务必实事求是，厉行勤俭节约、严禁铺张浪费，确保所编预算切合实际、计划周详，反复核对无误后方正式提交。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在使用专项资金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时，需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按项目批复的项目预算执行，专项管理，专款专用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并完整保留与资助项目有关的财务资料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不得用于部门和单位人员支出、正常办公支出、行政后勤支出、职工福利支出、部门和单位基本建设支出等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已经由部门财政预算安排经费的项目不得申请专项资金资助。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（五）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项目资助以差额资助为主，鼓励项目申报单位积极寻求企业、公益基金、社会力量赞助,或通过市场化运作等多种形式扩大经费来源。如有其他资助方或者市场化运作，需在方案中标明。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申报时间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Style w:val="11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申报</w:t>
      </w:r>
      <w:r>
        <w:rPr>
          <w:rStyle w:val="11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单位</w:t>
      </w:r>
      <w:r>
        <w:rPr>
          <w:rStyle w:val="11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</w:rPr>
        <w:t>需在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2024年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月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日18:00</w:t>
      </w:r>
      <w: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前完成申报并提交材料，具体申报材料登录申报系统查看。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eastAsia="zh-CN" w:bidi="ar"/>
        </w:rPr>
        <w:t>各单位应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eastAsia="zh-CN" w:bidi="ar"/>
        </w:rPr>
        <w:t>尽早申报，避免临近截止日期集中申报，造成系统拥堵或材料来不及修改补全等情况。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申报方式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年度项目实行网上申报，请各单位在规定时间内登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single"/>
          <w:lang w:eastAsia="zh-CN" w:bidi="ar-SA"/>
          <w14:textFill>
            <w14:solidFill>
              <w14:schemeClr w14:val="tx1"/>
            </w14:solidFill>
          </w14:textFill>
        </w:rPr>
        <w:t>i南山企业服务综合平台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完成网上填报工作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  <w:t>其它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宣传文体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eastAsia="zh-CN" w:bidi="ar-SA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业务主管部门（南山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区委宣传部、南山区文化广电旅游体育局、南山区文联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eastAsia="zh-CN" w:bidi="ar-SA"/>
        </w:rPr>
        <w:t>，对申报单位在项目申报、实施过程中与第三方产生的纠纷不承担任何责任。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eastAsia="zh-CN" w:bidi="ar-SA"/>
        </w:rPr>
        <w:t>本指南最终解释权归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中共深圳市南山区委宣传部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eastAsia="zh-CN" w:bidi="ar-SA"/>
        </w:rPr>
        <w:t>。</w:t>
      </w:r>
    </w:p>
    <w:p>
      <w:pPr>
        <w:pStyle w:val="6"/>
        <w:numPr>
          <w:ilvl w:val="0"/>
          <w:numId w:val="2"/>
        </w:numPr>
        <w:ind w:left="0" w:leftChars="0"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项目申报结果将在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i南山企业服务综合平台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single"/>
          <w:lang w:eastAsia="zh-CN" w:bidi="ar-SA"/>
        </w:rPr>
        <w:t>南山政府在线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网站进行公示。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default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u w:val="none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中共深圳市南山区委宣传部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     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19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日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7DB4A"/>
    <w:multiLevelType w:val="singleLevel"/>
    <w:tmpl w:val="AB77DB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9F99E4"/>
    <w:multiLevelType w:val="singleLevel"/>
    <w:tmpl w:val="7B9F99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Dk3MDVhOWY3MGEwZDAyNjExYTM4ZWJkYWU0MjkifQ=="/>
  </w:docVars>
  <w:rsids>
    <w:rsidRoot w:val="FCFF3D76"/>
    <w:rsid w:val="05F7F6D0"/>
    <w:rsid w:val="0F052A35"/>
    <w:rsid w:val="0F1F3AF7"/>
    <w:rsid w:val="15CFCF9F"/>
    <w:rsid w:val="25CD79B1"/>
    <w:rsid w:val="28D2009D"/>
    <w:rsid w:val="29FF6721"/>
    <w:rsid w:val="2DBFCA99"/>
    <w:rsid w:val="309C72E6"/>
    <w:rsid w:val="347F9621"/>
    <w:rsid w:val="38944BC9"/>
    <w:rsid w:val="3B773D7F"/>
    <w:rsid w:val="3BD73F91"/>
    <w:rsid w:val="3F8C6743"/>
    <w:rsid w:val="3FA67C41"/>
    <w:rsid w:val="3FFF2A4B"/>
    <w:rsid w:val="45A73292"/>
    <w:rsid w:val="479D9A83"/>
    <w:rsid w:val="47DFB39D"/>
    <w:rsid w:val="4C675BBA"/>
    <w:rsid w:val="53D5DC80"/>
    <w:rsid w:val="5A504131"/>
    <w:rsid w:val="5C2869E8"/>
    <w:rsid w:val="5C71BAFC"/>
    <w:rsid w:val="5D698EB5"/>
    <w:rsid w:val="5EB6A6FF"/>
    <w:rsid w:val="5EBC409D"/>
    <w:rsid w:val="5F7F26B1"/>
    <w:rsid w:val="5FFB282C"/>
    <w:rsid w:val="5FFD275D"/>
    <w:rsid w:val="63B02836"/>
    <w:rsid w:val="66996E60"/>
    <w:rsid w:val="677F1DC1"/>
    <w:rsid w:val="6B7590C4"/>
    <w:rsid w:val="6EC6456A"/>
    <w:rsid w:val="6FDFA5C4"/>
    <w:rsid w:val="70025A76"/>
    <w:rsid w:val="72840E99"/>
    <w:rsid w:val="73104006"/>
    <w:rsid w:val="73322468"/>
    <w:rsid w:val="75FE1738"/>
    <w:rsid w:val="77F0AE19"/>
    <w:rsid w:val="77F51642"/>
    <w:rsid w:val="77FEADB1"/>
    <w:rsid w:val="7A736DC9"/>
    <w:rsid w:val="7B773282"/>
    <w:rsid w:val="7BB6F5E5"/>
    <w:rsid w:val="7BF96632"/>
    <w:rsid w:val="7CD7327D"/>
    <w:rsid w:val="7DEFAA9E"/>
    <w:rsid w:val="7EEFEDED"/>
    <w:rsid w:val="7FFF8193"/>
    <w:rsid w:val="7FFF8FB4"/>
    <w:rsid w:val="9E7F4F74"/>
    <w:rsid w:val="A7F7068F"/>
    <w:rsid w:val="ADFF6FF7"/>
    <w:rsid w:val="AEEF5719"/>
    <w:rsid w:val="B2FD20D3"/>
    <w:rsid w:val="B2FF5C6C"/>
    <w:rsid w:val="B75F8CB3"/>
    <w:rsid w:val="BABF905D"/>
    <w:rsid w:val="BEA60391"/>
    <w:rsid w:val="BFFB9F1E"/>
    <w:rsid w:val="BFFFEA41"/>
    <w:rsid w:val="CA6F3A2A"/>
    <w:rsid w:val="D31E4C14"/>
    <w:rsid w:val="D3A6EF71"/>
    <w:rsid w:val="D4FB04D8"/>
    <w:rsid w:val="D7AB49AB"/>
    <w:rsid w:val="DF3E8FB8"/>
    <w:rsid w:val="DF6FBA90"/>
    <w:rsid w:val="DFA98AFE"/>
    <w:rsid w:val="DFAA8A59"/>
    <w:rsid w:val="DFF6999F"/>
    <w:rsid w:val="E7BF0619"/>
    <w:rsid w:val="E7BF7E36"/>
    <w:rsid w:val="EBAF9C79"/>
    <w:rsid w:val="EBFF67BB"/>
    <w:rsid w:val="ED537F3A"/>
    <w:rsid w:val="EFE7CE01"/>
    <w:rsid w:val="F2DFC577"/>
    <w:rsid w:val="F5BF0D56"/>
    <w:rsid w:val="F5D6915E"/>
    <w:rsid w:val="F8FDEAE9"/>
    <w:rsid w:val="F9BB39F5"/>
    <w:rsid w:val="FA9BA82E"/>
    <w:rsid w:val="FAFDB017"/>
    <w:rsid w:val="FAFE6DE5"/>
    <w:rsid w:val="FB6F04B8"/>
    <w:rsid w:val="FBF712B4"/>
    <w:rsid w:val="FCEC8BF6"/>
    <w:rsid w:val="FCFF3D76"/>
    <w:rsid w:val="FD5FC879"/>
    <w:rsid w:val="FDEF694D"/>
    <w:rsid w:val="FE7B717F"/>
    <w:rsid w:val="FEB3108F"/>
    <w:rsid w:val="FEFF4BEA"/>
    <w:rsid w:val="FF77FA39"/>
    <w:rsid w:val="FF7E0D53"/>
    <w:rsid w:val="FFA91EF0"/>
    <w:rsid w:val="FFBEAE04"/>
    <w:rsid w:val="FFEFA71E"/>
    <w:rsid w:val="FFFC22CC"/>
    <w:rsid w:val="FFFDEF35"/>
    <w:rsid w:val="FF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630"/>
    </w:pPr>
    <w:rPr>
      <w:rFonts w:ascii="Calibri" w:hAnsi="Calibri" w:eastAsia="仿宋_GB2312" w:cs="Times New Roman"/>
      <w:kern w:val="0"/>
      <w:sz w:val="32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99"/>
    <w:pPr>
      <w:ind w:left="340"/>
    </w:pPr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6">
    <w:name w:val="Body Text 2"/>
    <w:semiHidden/>
    <w:unhideWhenUsed/>
    <w:qFormat/>
    <w:uiPriority w:val="99"/>
    <w:pPr>
      <w:widowControl w:val="0"/>
      <w:spacing w:before="240"/>
      <w:jc w:val="both"/>
    </w:pPr>
    <w:rPr>
      <w:rFonts w:ascii="Calibri" w:hAnsi="Calibri" w:eastAsia="宋体" w:cs="Times New Roman"/>
      <w:color w:val="FF0000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next w:val="1"/>
    <w:unhideWhenUsed/>
    <w:qFormat/>
    <w:uiPriority w:val="99"/>
    <w:pPr>
      <w:spacing w:line="360" w:lineRule="auto"/>
      <w:ind w:firstLine="200" w:firstLineChars="200"/>
      <w:jc w:val="left"/>
    </w:pPr>
    <w:rPr>
      <w:bCs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next w:val="5"/>
    <w:qFormat/>
    <w:uiPriority w:val="0"/>
    <w:pPr>
      <w:adjustRightInd w:val="0"/>
      <w:spacing w:line="420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2023-08-06T07:36:00Z</dcterms:created>
  <dc:creator>董欣雨</dc:creator>
  <cp:lastModifiedBy>阿弋。</cp:lastModifiedBy>
  <cp:lastPrinted>2024-01-15T23:01:00Z</cp:lastPrinted>
  <dcterms:modified xsi:type="dcterms:W3CDTF">2024-06-20T06:36:46Z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BF587F2BDEA7CC7E797F5E6614C80DBA</vt:lpwstr>
  </property>
</Properties>
</file>