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bookmarkStart w:id="3" w:name="_GoBack"/>
      <w:r>
        <w:rPr>
          <w:rFonts w:hint="eastAsia" w:ascii="黑体" w:hAnsi="黑体" w:eastAsia="黑体" w:cs="黑体"/>
          <w:spacing w:val="-2"/>
          <w:sz w:val="32"/>
          <w:szCs w:val="32"/>
          <w:lang w:val="en-US" w:eastAsia="zh-CN"/>
        </w:rPr>
        <w:t>附件</w:t>
      </w:r>
    </w:p>
    <w:p>
      <w:pPr>
        <w:pStyle w:val="2"/>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（第三轮）操作规程</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消费需求</w:t>
      </w:r>
      <w:r>
        <w:rPr>
          <w:rFonts w:hint="eastAsia" w:ascii="仿宋_GB2312" w:hAnsi="仿宋_GB2312" w:eastAsia="仿宋_GB2312" w:cs="仿宋_GB2312"/>
          <w:color w:val="000000"/>
          <w:sz w:val="32"/>
          <w:szCs w:val="32"/>
          <w:shd w:val="clear" w:color="auto" w:fill="FFFFFF"/>
        </w:rPr>
        <w:t>，南山区工业和信息化局将开展</w:t>
      </w:r>
      <w:r>
        <w:rPr>
          <w:rFonts w:hint="eastAsia" w:ascii="仿宋_GB2312" w:hAnsi="仿宋_GB2312" w:eastAsia="仿宋_GB2312" w:cs="仿宋_GB2312"/>
          <w:color w:val="000000"/>
          <w:sz w:val="32"/>
          <w:szCs w:val="32"/>
          <w:shd w:val="clear" w:color="auto" w:fill="FFFFFF"/>
          <w:lang w:eastAsia="zh-CN"/>
        </w:rPr>
        <w:t>第三轮</w:t>
      </w:r>
      <w:r>
        <w:rPr>
          <w:rFonts w:hint="eastAsia" w:ascii="仿宋_GB2312" w:hAnsi="仿宋_GB2312" w:eastAsia="仿宋_GB2312" w:cs="仿宋_GB2312"/>
          <w:color w:val="000000"/>
          <w:sz w:val="32"/>
          <w:szCs w:val="32"/>
          <w:shd w:val="clear" w:color="auto" w:fill="FFFFFF"/>
          <w:lang w:val="en-US" w:eastAsia="zh-CN"/>
        </w:rPr>
        <w:t>“爱车南山购”汽车专项促消费活动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jc w:val="both"/>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个人消费者在</w:t>
      </w:r>
      <w:r>
        <w:rPr>
          <w:rFonts w:hint="eastAsia" w:ascii="仿宋_GB2312" w:hAnsi="仿宋_GB2312" w:eastAsia="仿宋_GB2312" w:cs="仿宋_GB2312"/>
          <w:sz w:val="32"/>
          <w:szCs w:val="32"/>
        </w:rPr>
        <w:t>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处购买小汽车（新车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可申领</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-15</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000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元不等的购车补贴。本次活动购车补贴总额为</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00万元，按</w:t>
      </w:r>
      <w:r>
        <w:rPr>
          <w:rFonts w:ascii="Times New Roman" w:hAnsi="Times New Roman" w:eastAsia="仿宋_GB2312"/>
          <w:bCs/>
          <w:color w:val="000000" w:themeColor="text1"/>
          <w:sz w:val="32"/>
          <w:szCs w:val="40"/>
          <w14:textFill>
            <w14:solidFill>
              <w14:schemeClr w14:val="tx1"/>
            </w14:solidFill>
          </w14:textFill>
        </w:rPr>
        <w:t>消费者</w:t>
      </w:r>
      <w:r>
        <w:rPr>
          <w:rFonts w:hint="eastAsia" w:ascii="Times New Roman" w:hAnsi="Times New Roman" w:eastAsia="仿宋_GB2312"/>
          <w:bCs/>
          <w:color w:val="000000" w:themeColor="text1"/>
          <w:sz w:val="32"/>
          <w:szCs w:val="40"/>
          <w:lang w:eastAsia="zh-CN"/>
          <w14:textFill>
            <w14:solidFill>
              <w14:schemeClr w14:val="tx1"/>
            </w14:solidFill>
          </w14:textFill>
        </w:rPr>
        <w:t>申请</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通过</w:t>
      </w:r>
      <w:r>
        <w:rPr>
          <w:rFonts w:hint="eastAsia" w:ascii="Times New Roman" w:hAnsi="Times New Roman" w:eastAsia="仿宋_GB2312"/>
          <w:bCs/>
          <w:color w:val="000000" w:themeColor="text1"/>
          <w:sz w:val="32"/>
          <w:szCs w:val="40"/>
          <w14:textFill>
            <w14:solidFill>
              <w14:schemeClr w14:val="tx1"/>
            </w14:solidFill>
          </w14:textFill>
        </w:rPr>
        <w:t>审核</w:t>
      </w:r>
      <w:r>
        <w:rPr>
          <w:rFonts w:hint="eastAsia" w:ascii="Times New Roman" w:hAnsi="Times New Roman" w:eastAsia="仿宋_GB2312"/>
          <w:bCs/>
          <w:color w:val="000000" w:themeColor="text1"/>
          <w:sz w:val="32"/>
          <w:szCs w:val="40"/>
          <w:lang w:eastAsia="zh-CN"/>
          <w14:textFill>
            <w14:solidFill>
              <w14:schemeClr w14:val="tx1"/>
            </w14:solidFill>
          </w14:textFill>
        </w:rPr>
        <w:t>时间顺序</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先到先得，用完即止。鼓励消费者在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南山</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辖区保险机构购买车险。</w:t>
      </w:r>
    </w:p>
    <w:p>
      <w:pPr>
        <w:pStyle w:val="2"/>
        <w:jc w:val="both"/>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30"/>
        <w:jc w:val="both"/>
        <w:rPr>
          <w:rFonts w:hint="eastAsia" w:ascii="仿宋_GB2312" w:hAnsi="仿宋_GB2312" w:eastAsia="仿宋_GB2312" w:cs="仿宋_GB2312"/>
          <w:bCs/>
          <w:color w:val="000000" w:themeColor="text1"/>
          <w:sz w:val="32"/>
          <w:szCs w:val="40"/>
          <w14:textFill>
            <w14:solidFill>
              <w14:schemeClr w14:val="tx1"/>
            </w14:solidFill>
          </w14:textFill>
        </w:rPr>
      </w:pPr>
      <w:r>
        <w:rPr>
          <w:rFonts w:hint="eastAsia" w:ascii="仿宋_GB2312" w:hAnsi="仿宋_GB2312" w:eastAsia="仿宋_GB2312" w:cs="仿宋_GB2312"/>
          <w:bCs/>
          <w:color w:val="000000" w:themeColor="text1"/>
          <w:sz w:val="32"/>
          <w:szCs w:val="40"/>
          <w14:textFill>
            <w14:solidFill>
              <w14:schemeClr w14:val="tx1"/>
            </w14:solidFill>
          </w14:textFill>
        </w:rPr>
        <w:t>根据单辆汽车的购车发票金额（含税价）分为</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五</w:t>
      </w:r>
      <w:r>
        <w:rPr>
          <w:rFonts w:hint="eastAsia" w:ascii="仿宋_GB2312" w:hAnsi="仿宋_GB2312" w:eastAsia="仿宋_GB2312" w:cs="仿宋_GB2312"/>
          <w:bCs/>
          <w:color w:val="000000" w:themeColor="text1"/>
          <w:sz w:val="32"/>
          <w:szCs w:val="40"/>
          <w14:textFill>
            <w14:solidFill>
              <w14:schemeClr w14:val="tx1"/>
            </w14:solidFill>
          </w14:textFill>
        </w:rPr>
        <w:t>档发放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购车补贴</w:t>
      </w:r>
      <w:r>
        <w:rPr>
          <w:rFonts w:hint="eastAsia" w:ascii="仿宋_GB2312" w:hAnsi="仿宋_GB2312" w:eastAsia="仿宋_GB2312" w:cs="仿宋_GB2312"/>
          <w:bCs/>
          <w:color w:val="000000" w:themeColor="text1"/>
          <w:sz w:val="32"/>
          <w:szCs w:val="40"/>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lang w:eastAsia="zh-CN"/>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购车发票金额在</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万元（含），按燃油车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000元标准发放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第二档：购车发票金额在1</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（不含）-25万元（含），</w:t>
      </w:r>
      <w:bookmarkStart w:id="0" w:name="OLE_LINK2"/>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000元标准</w:t>
      </w:r>
      <w:bookmarkEnd w:id="0"/>
      <w:r>
        <w:rPr>
          <w:rFonts w:hint="eastAsia" w:ascii="仿宋_GB2312" w:hAnsi="仿宋_GB2312" w:eastAsia="仿宋_GB2312" w:cs="仿宋_GB2312"/>
          <w:bCs/>
          <w:color w:val="000000" w:themeColor="text1"/>
          <w:sz w:val="32"/>
          <w:szCs w:val="40"/>
          <w:highlight w:val="none"/>
          <w14:textFill>
            <w14:solidFill>
              <w14:schemeClr w14:val="tx1"/>
            </w14:solidFill>
          </w14:textFill>
        </w:rPr>
        <w:t>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第三档：购车发票金额在25万元（不含）-40万元（含），按燃油车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6000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元标准发放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档：购车发票金额在40万元（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8000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万元标准发放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pStyle w:val="12"/>
        <w:keepNext w:val="0"/>
        <w:keepLines w:val="0"/>
        <w:pageBreakBefore w:val="0"/>
        <w:kinsoku/>
        <w:wordWrap/>
        <w:overflowPunct/>
        <w:topLinePunct w:val="0"/>
        <w:autoSpaceDE/>
        <w:autoSpaceDN/>
        <w:bidi w:val="0"/>
        <w:adjustRightInd/>
        <w:snapToGrid/>
        <w:spacing w:line="560" w:lineRule="exact"/>
        <w:jc w:val="both"/>
        <w:textAlignment w:val="auto"/>
        <w:rPr>
          <w:rFonts w:hint="eastAsia" w:eastAsia="仿宋_GB2312"/>
          <w:lang w:eastAsia="zh-CN"/>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第五档：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购车发票金额在</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100万元（</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以上，</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1.1万</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1.5万</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元标准发放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购车</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补贴。</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本轮活动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直营新能源品牌（详见附件</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）汽车购车申请限额</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4000万元（仅设置第二档至第五档）、其余品牌汽车申请限额6000万元（其中</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第一档限额</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500万元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上述车型按照行驶证是否登记为新能源牌照为准进行区分，登记为新能源牌照即认定为新能源汽车，否则为燃油车。</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w:t>
      </w:r>
      <w:r>
        <w:rPr>
          <w:rFonts w:hint="eastAsia" w:ascii="仿宋_GB2312" w:hAnsi="仿宋_GB2312" w:eastAsia="仿宋_GB2312" w:cs="仿宋_GB2312"/>
          <w:sz w:val="32"/>
          <w:szCs w:val="32"/>
          <w:lang w:val="zh-TW" w:eastAsia="zh-TW"/>
        </w:rPr>
        <w:t>补贴对象</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符合条件的</w:t>
      </w:r>
      <w:r>
        <w:rPr>
          <w:rFonts w:hint="eastAsia" w:ascii="仿宋_GB2312" w:hAnsi="仿宋_GB2312" w:eastAsia="仿宋_GB2312" w:cs="仿宋_GB2312"/>
          <w:sz w:val="32"/>
          <w:szCs w:val="32"/>
          <w:lang w:val="en-US" w:eastAsia="zh-CN"/>
        </w:rPr>
        <w:t>个人消费者</w:t>
      </w:r>
      <w:r>
        <w:rPr>
          <w:rFonts w:hint="eastAsia" w:ascii="仿宋_GB2312" w:hAnsi="仿宋_GB2312" w:eastAsia="仿宋_GB2312" w:cs="仿宋_GB2312"/>
          <w:sz w:val="32"/>
          <w:szCs w:val="32"/>
          <w:lang w:val="zh-TW" w:eastAsia="zh-TW"/>
        </w:rPr>
        <w:t>。</w:t>
      </w:r>
    </w:p>
    <w:p>
      <w:pPr>
        <w:spacing w:line="560" w:lineRule="exact"/>
        <w:ind w:firstLine="640" w:firstLineChars="200"/>
        <w:jc w:val="both"/>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申请补贴须同时满足以下条件：</w:t>
      </w:r>
    </w:p>
    <w:p>
      <w:pPr>
        <w:spacing w:line="560" w:lineRule="exact"/>
        <w:ind w:firstLine="640" w:firstLineChars="200"/>
        <w:jc w:val="both"/>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南山区纳统汽车经销企业（行业代码为“5261”，详见附件1-1）</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p>
    <w:p>
      <w:pPr>
        <w:adjustRightInd w:val="0"/>
        <w:snapToGrid w:val="0"/>
        <w:spacing w:line="560" w:lineRule="exact"/>
        <w:ind w:firstLine="640" w:firstLineChars="200"/>
        <w:contextualSpacing/>
        <w:jc w:val="both"/>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发票、合同、行驶证</w:t>
      </w:r>
      <w:r>
        <w:rPr>
          <w:rFonts w:hint="eastAsia" w:ascii="仿宋_GB2312" w:hAnsi="仿宋_GB2312" w:eastAsia="仿宋_GB2312" w:cs="仿宋_GB2312"/>
          <w:color w:val="000000" w:themeColor="text1"/>
          <w:sz w:val="32"/>
          <w:szCs w:val="40"/>
          <w:lang w:eastAsia="zh-CN"/>
          <w14:textFill>
            <w14:solidFill>
              <w14:schemeClr w14:val="tx1"/>
            </w14:solidFill>
          </w14:textFill>
        </w:rPr>
        <w:t>的</w:t>
      </w:r>
      <w:r>
        <w:rPr>
          <w:rFonts w:hint="eastAsia" w:ascii="仿宋_GB2312" w:hAnsi="仿宋_GB2312" w:eastAsia="仿宋_GB2312" w:cs="仿宋_GB2312"/>
          <w:color w:val="000000" w:themeColor="text1"/>
          <w:sz w:val="32"/>
          <w:szCs w:val="40"/>
          <w14:textFill>
            <w14:solidFill>
              <w14:schemeClr w14:val="tx1"/>
            </w14:solidFill>
          </w14:textFill>
        </w:rPr>
        <w:t>开具</w:t>
      </w:r>
      <w:r>
        <w:rPr>
          <w:rFonts w:hint="eastAsia" w:ascii="仿宋_GB2312" w:hAnsi="仿宋_GB2312" w:eastAsia="仿宋_GB2312" w:cs="仿宋_GB2312"/>
          <w:color w:val="000000" w:themeColor="text1"/>
          <w:sz w:val="32"/>
          <w:szCs w:val="40"/>
          <w:lang w:eastAsia="zh-CN"/>
          <w14:textFill>
            <w14:solidFill>
              <w14:schemeClr w14:val="tx1"/>
            </w14:solidFill>
          </w14:textFill>
        </w:rPr>
        <w:t>、签署和</w:t>
      </w:r>
      <w:r>
        <w:rPr>
          <w:rFonts w:hint="eastAsia" w:ascii="仿宋_GB2312" w:hAnsi="仿宋_GB2312" w:eastAsia="仿宋_GB2312" w:cs="仿宋_GB2312"/>
          <w:color w:val="000000" w:themeColor="text1"/>
          <w:sz w:val="32"/>
          <w:szCs w:val="40"/>
          <w14:textFill>
            <w14:solidFill>
              <w14:schemeClr w14:val="tx1"/>
            </w14:solidFill>
          </w14:textFill>
        </w:rPr>
        <w:t>发证时间</w:t>
      </w:r>
      <w:r>
        <w:rPr>
          <w:rFonts w:hint="eastAsia" w:ascii="仿宋_GB2312" w:hAnsi="仿宋_GB2312" w:eastAsia="仿宋_GB2312" w:cs="仿宋_GB2312"/>
          <w:color w:val="000000" w:themeColor="text1"/>
          <w:sz w:val="32"/>
          <w:szCs w:val="40"/>
          <w:lang w:eastAsia="zh-CN"/>
          <w14:textFill>
            <w14:solidFill>
              <w14:schemeClr w14:val="tx1"/>
            </w14:solidFill>
          </w14:textFill>
        </w:rPr>
        <w:t>均</w:t>
      </w:r>
      <w:r>
        <w:rPr>
          <w:rFonts w:hint="eastAsia" w:ascii="仿宋_GB2312" w:hAnsi="仿宋_GB2312" w:eastAsia="仿宋_GB2312" w:cs="仿宋_GB2312"/>
          <w:color w:val="000000" w:themeColor="text1"/>
          <w:sz w:val="32"/>
          <w:szCs w:val="40"/>
          <w14:textFill>
            <w14:solidFill>
              <w14:schemeClr w14:val="tx1"/>
            </w14:solidFill>
          </w14:textFill>
        </w:rPr>
        <w:t>要求在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z w:val="32"/>
          <w:szCs w:val="40"/>
          <w14:textFill>
            <w14:solidFill>
              <w14:schemeClr w14:val="tx1"/>
            </w14:solidFill>
          </w14:textFill>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所购车辆须登记注册在申请人本人名下。</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所购车辆必须是新车，且符合公安部《机动车类型术语和定义》（GA802-2019）中机动车规格术语分类表规定的小型、微型载客汽车。</w:t>
      </w:r>
    </w:p>
    <w:p>
      <w:pPr>
        <w:adjustRightInd w:val="0"/>
        <w:snapToGrid w:val="0"/>
        <w:spacing w:line="560" w:lineRule="exact"/>
        <w:ind w:firstLine="640" w:firstLineChars="200"/>
        <w:contextualSpacing/>
        <w:jc w:val="both"/>
        <w:rPr>
          <w:rFonts w:hint="eastAsia" w:ascii="仿宋_GB2312" w:hAnsi="仿宋_GB2312" w:eastAsia="仿宋_GB2312" w:cs="仿宋_GB2312"/>
          <w:sz w:val="32"/>
          <w:szCs w:val="32"/>
          <w:lang w:val="en-US" w:eastAsia="zh-CN"/>
        </w:rPr>
      </w:pPr>
      <w:bookmarkStart w:id="1" w:name="OLE_LINK3"/>
      <w:r>
        <w:rPr>
          <w:rFonts w:hint="eastAsia" w:ascii="仿宋_GB2312" w:hAnsi="仿宋_GB2312" w:eastAsia="仿宋_GB2312" w:cs="仿宋_GB2312"/>
          <w:sz w:val="32"/>
          <w:szCs w:val="32"/>
          <w:lang w:val="en-US" w:eastAsia="zh-CN"/>
        </w:rPr>
        <w:t>5、营运车辆及特种车辆不在活动范围；</w:t>
      </w:r>
    </w:p>
    <w:bookmarkEnd w:id="1"/>
    <w:p>
      <w:pPr>
        <w:adjustRightInd w:val="0"/>
        <w:snapToGrid w:val="0"/>
        <w:spacing w:line="560" w:lineRule="exact"/>
        <w:ind w:firstLine="640" w:firstLineChars="200"/>
        <w:contextualSpacing/>
        <w:jc w:val="both"/>
        <w:rPr>
          <w:rFonts w:hint="eastAsia" w:ascii="Times New Roman" w:hAnsi="Times New Roman" w:eastAsia="仿宋_GB2312" w:cs="Times New Roman"/>
          <w:kern w:val="2"/>
          <w:sz w:val="32"/>
          <w:szCs w:val="32"/>
        </w:rPr>
      </w:pPr>
      <w:r>
        <w:rPr>
          <w:rFonts w:hint="eastAsia" w:ascii="仿宋_GB2312" w:hAnsi="仿宋_GB2312" w:eastAsia="仿宋_GB2312" w:cs="仿宋_GB2312"/>
          <w:sz w:val="32"/>
          <w:szCs w:val="32"/>
          <w:lang w:val="en-US" w:eastAsia="zh-CN"/>
        </w:rPr>
        <w:t>6、在</w:t>
      </w:r>
      <w:r>
        <w:rPr>
          <w:rFonts w:hint="eastAsia" w:ascii="Times New Roman" w:hAnsi="Times New Roman" w:eastAsia="仿宋_GB2312" w:cs="Times New Roman"/>
          <w:kern w:val="2"/>
          <w:sz w:val="32"/>
          <w:szCs w:val="32"/>
        </w:rPr>
        <w:t>补贴期限内，每位申报人仅能享有1次且1辆车的本活动补贴。</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补贴申请人提交申请材料包括：</w:t>
      </w:r>
    </w:p>
    <w:p>
      <w:pPr>
        <w:keepNext w:val="0"/>
        <w:keepLines w:val="0"/>
        <w:numPr>
          <w:ilvl w:val="0"/>
          <w:numId w:val="2"/>
        </w:numPr>
        <w:shd w:val="clear"/>
        <w:bidi w:val="0"/>
        <w:spacing w:before="0" w:after="0" w:line="560" w:lineRule="exact"/>
        <w:ind w:left="0" w:right="0" w:firstLine="640" w:firstLineChars="200"/>
        <w:jc w:val="both"/>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0"/>
        <w:keepLines w:val="0"/>
        <w:numPr>
          <w:ilvl w:val="0"/>
          <w:numId w:val="0"/>
        </w:numPr>
        <w:shd w:val="clear"/>
        <w:bidi w:val="0"/>
        <w:spacing w:before="0" w:after="0" w:line="560" w:lineRule="exact"/>
        <w:ind w:right="0" w:rightChars="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2、购车合同（签订在活动期间内，且合同签署时间不晚于发票开具时间，纸质合同有清晰完整的签字、盖章、签订日期及购车金额；电子合同有清晰完整的购车人姓名、合同编号、签订时间及购车金额）；</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3、购车发票</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发票开票时间在活动期间内</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4、新购车辆行驶证（</w:t>
      </w:r>
      <w:r>
        <w:rPr>
          <w:rFonts w:hint="eastAsia" w:ascii="仿宋_GB2312" w:hAnsi="仿宋_GB2312" w:eastAsia="仿宋_GB2312" w:cs="仿宋_GB2312"/>
          <w:color w:val="000000" w:themeColor="text1"/>
          <w:sz w:val="32"/>
          <w:szCs w:val="40"/>
          <w:highlight w:val="none"/>
          <w14:textFill>
            <w14:solidFill>
              <w14:schemeClr w14:val="tx1"/>
            </w14:solidFill>
          </w14:textFill>
        </w:rPr>
        <w:t>发证</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日期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在活动期间内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highlight w:val="none"/>
          <w14:textFill>
            <w14:solidFill>
              <w14:schemeClr w14:val="tx1"/>
            </w14:solidFill>
          </w14:textFill>
        </w:rPr>
        <w:t>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40"/>
          <w:highlight w:val="none"/>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both"/>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5、其他资料（特殊情况下需补充佐证的资料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2"/>
        <w:spacing w:line="560" w:lineRule="exact"/>
        <w:ind w:left="0" w:firstLine="640" w:firstLineChars="200"/>
        <w:jc w:val="both"/>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2"/>
        <w:spacing w:line="560" w:lineRule="exact"/>
        <w:ind w:left="0" w:firstLine="640" w:firstLineChars="200"/>
        <w:jc w:val="both"/>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w:t>
      </w:r>
    </w:p>
    <w:p>
      <w:pPr>
        <w:pStyle w:val="2"/>
        <w:spacing w:line="560" w:lineRule="exact"/>
        <w:ind w:left="0" w:firstLine="640" w:firstLineChars="200"/>
        <w:jc w:val="both"/>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spacing w:line="560" w:lineRule="exact"/>
        <w:ind w:firstLine="642"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温馨提示：</w:t>
      </w:r>
      <w:r>
        <w:rPr>
          <w:rFonts w:ascii="仿宋_GB2312" w:hAnsi="仿宋_GB2312" w:eastAsia="仿宋_GB2312" w:cs="仿宋_GB2312"/>
          <w:color w:val="000000"/>
          <w:sz w:val="32"/>
          <w:szCs w:val="32"/>
          <w:shd w:val="clear" w:color="auto" w:fill="FFFFFF"/>
        </w:rPr>
        <w:t>申请界面正在</w:t>
      </w:r>
      <w:r>
        <w:rPr>
          <w:rFonts w:hint="eastAsia" w:ascii="仿宋_GB2312" w:hAnsi="仿宋_GB2312" w:eastAsia="仿宋_GB2312" w:cs="仿宋_GB2312"/>
          <w:color w:val="000000"/>
          <w:sz w:val="32"/>
          <w:szCs w:val="32"/>
          <w:shd w:val="clear" w:color="auto" w:fill="FFFFFF"/>
        </w:rPr>
        <w:t>开通</w:t>
      </w:r>
      <w:r>
        <w:rPr>
          <w:rFonts w:ascii="仿宋_GB2312" w:hAnsi="仿宋_GB2312" w:eastAsia="仿宋_GB2312" w:cs="仿宋_GB2312"/>
          <w:color w:val="000000"/>
          <w:sz w:val="32"/>
          <w:szCs w:val="32"/>
          <w:shd w:val="clear" w:color="auto" w:fill="FFFFFF"/>
        </w:rPr>
        <w:t>中，预计</w:t>
      </w:r>
      <w:r>
        <w:rPr>
          <w:rFonts w:hint="eastAsia" w:ascii="仿宋_GB2312" w:hAnsi="仿宋_GB2312" w:eastAsia="仿宋_GB2312" w:cs="仿宋_GB2312"/>
          <w:color w:val="000000"/>
          <w:sz w:val="32"/>
          <w:szCs w:val="32"/>
          <w:highlight w:val="none"/>
          <w:shd w:val="clear" w:color="auto" w:fill="FFFFFF"/>
          <w:lang w:val="en-US" w:eastAsia="zh-CN"/>
        </w:rPr>
        <w:t>10</w:t>
      </w:r>
      <w:r>
        <w:rPr>
          <w:rFonts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12</w:t>
      </w:r>
      <w:r>
        <w:rPr>
          <w:rFonts w:hint="eastAsia" w:ascii="仿宋_GB2312" w:hAnsi="仿宋_GB2312" w:eastAsia="仿宋_GB2312" w:cs="仿宋_GB2312"/>
          <w:color w:val="000000"/>
          <w:sz w:val="32"/>
          <w:szCs w:val="32"/>
          <w:highlight w:val="none"/>
          <w:shd w:val="clear" w:color="auto" w:fill="FFFFFF"/>
        </w:rPr>
        <w:t>日上午</w:t>
      </w:r>
      <w:r>
        <w:rPr>
          <w:rFonts w:hint="eastAsia" w:ascii="仿宋_GB2312" w:hAnsi="仿宋_GB2312" w:eastAsia="仿宋_GB2312" w:cs="仿宋_GB2312"/>
          <w:color w:val="000000"/>
          <w:sz w:val="32"/>
          <w:szCs w:val="32"/>
          <w:shd w:val="clear" w:color="auto" w:fill="FFFFFF"/>
        </w:rPr>
        <w:t>10点</w:t>
      </w:r>
      <w:r>
        <w:rPr>
          <w:rFonts w:ascii="仿宋_GB2312" w:hAnsi="仿宋_GB2312" w:eastAsia="仿宋_GB2312" w:cs="仿宋_GB2312"/>
          <w:color w:val="000000"/>
          <w:sz w:val="32"/>
          <w:szCs w:val="32"/>
          <w:shd w:val="clear" w:color="auto" w:fill="FFFFFF"/>
        </w:rPr>
        <w:t>正式上线。</w:t>
      </w:r>
    </w:p>
    <w:p>
      <w:pPr>
        <w:pStyle w:val="2"/>
        <w:spacing w:line="560" w:lineRule="exact"/>
        <w:ind w:left="0"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both"/>
        <w:outlineLvl w:val="0"/>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17"/>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17"/>
        <w:spacing w:line="540" w:lineRule="exact"/>
        <w:ind w:firstLine="64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第四步，拍照上传新购车辆的机动车销售统一发票、身份证件、购车合同、新购车辆的机动车行驶证书并核查确认相关信息后提交，提交时需授权进行实名验证，系统会对上述</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证件、资料进行自动比对，如不符合申报条件或信息与后台不一致，则无法提交并告知提交失败原因。</w:t>
      </w:r>
    </w:p>
    <w:p>
      <w:pPr>
        <w:pStyle w:val="17"/>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消费者阅读并同意《补贴资金申领承诺书》对材料的真实性、完整性</w:t>
      </w:r>
      <w:r>
        <w:rPr>
          <w:rFonts w:hint="eastAsia" w:ascii="仿宋_GB2312" w:hAnsi="仿宋_GB2312" w:eastAsia="仿宋_GB2312" w:cs="仿宋_GB2312"/>
          <w:sz w:val="32"/>
          <w:szCs w:val="32"/>
        </w:rPr>
        <w:t>进行确认。</w:t>
      </w:r>
    </w:p>
    <w:p>
      <w:pPr>
        <w:pStyle w:val="17"/>
        <w:spacing w:line="54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5"/>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第三轮“爱车南山购”汽车专项促消费</w:t>
      </w:r>
      <w:r>
        <w:rPr>
          <w:rFonts w:hint="eastAsia" w:ascii="仿宋_GB2312" w:hAnsi="仿宋_GB2312" w:eastAsia="仿宋_GB2312" w:cs="仿宋_GB2312"/>
          <w:color w:val="000000"/>
          <w:sz w:val="32"/>
          <w:szCs w:val="32"/>
          <w:shd w:val="clear" w:color="auto" w:fill="FFFFFF"/>
          <w:lang w:eastAsia="zh-CN"/>
        </w:rPr>
        <w:t>活动</w:t>
      </w:r>
      <w:r>
        <w:rPr>
          <w:rFonts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29</w:t>
      </w:r>
      <w:r>
        <w:rPr>
          <w:rFonts w:hint="eastAsia" w:ascii="仿宋_GB2312" w:hAnsi="仿宋_GB2312" w:eastAsia="仿宋_GB2312" w:cs="仿宋_GB2312"/>
          <w:color w:val="000000"/>
          <w:sz w:val="32"/>
          <w:szCs w:val="32"/>
          <w:shd w:val="clear" w:color="auto" w:fill="FFFFFF"/>
        </w:rPr>
        <w:t>日</w:t>
      </w:r>
      <w:r>
        <w:rPr>
          <w:rFonts w:ascii="仿宋_GB2312" w:hAnsi="仿宋_GB2312" w:eastAsia="仿宋_GB2312" w:cs="仿宋_GB2312"/>
          <w:color w:val="000000"/>
          <w:sz w:val="32"/>
          <w:szCs w:val="32"/>
          <w:shd w:val="clear" w:color="auto" w:fill="FFFFFF"/>
        </w:rPr>
        <w:t>起生效，</w:t>
      </w:r>
      <w:r>
        <w:rPr>
          <w:rFonts w:hint="eastAsia" w:ascii="仿宋_GB2312" w:hAnsi="仿宋_GB2312" w:eastAsia="仿宋_GB2312" w:cs="仿宋_GB2312"/>
          <w:color w:val="000000"/>
          <w:sz w:val="32"/>
          <w:szCs w:val="32"/>
          <w:shd w:val="clear" w:color="auto" w:fill="FFFFFF"/>
        </w:rPr>
        <w:t>如资金使用完毕南山区工信局</w:t>
      </w:r>
      <w:r>
        <w:rPr>
          <w:rFonts w:hint="eastAsia" w:ascii="Times New Roman" w:hAnsi="Times New Roman" w:eastAsia="仿宋_GB2312" w:cs="Times New Roman"/>
          <w:sz w:val="32"/>
          <w:szCs w:val="32"/>
        </w:rPr>
        <w:t>（商务局）</w:t>
      </w:r>
      <w:r>
        <w:rPr>
          <w:rFonts w:hint="eastAsia" w:ascii="仿宋_GB2312" w:hAnsi="仿宋_GB2312" w:eastAsia="仿宋_GB2312" w:cs="仿宋_GB2312"/>
          <w:color w:val="000000"/>
          <w:sz w:val="32"/>
          <w:szCs w:val="32"/>
          <w:shd w:val="clear" w:color="auto" w:fill="FFFFFF"/>
        </w:rPr>
        <w:t xml:space="preserve">将发布公告截止活动。 </w:t>
      </w:r>
    </w:p>
    <w:p>
      <w:p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南山区工业和信息化局</w:t>
      </w:r>
      <w:r>
        <w:rPr>
          <w:rFonts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sz w:val="32"/>
          <w:szCs w:val="32"/>
        </w:rPr>
        <w:t>区工信局官网</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微信零钱</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发放补贴（同步发放等额提现免费额度，有效期</w:t>
      </w:r>
      <w:r>
        <w:rPr>
          <w:rFonts w:hint="eastAsia" w:ascii="仿宋_GB2312" w:hAnsi="仿宋_GB2312" w:eastAsia="仿宋_GB2312" w:cs="仿宋_GB2312"/>
          <w:color w:val="000000"/>
          <w:sz w:val="32"/>
          <w:szCs w:val="32"/>
          <w:shd w:val="clear" w:color="auto" w:fill="FFFFFF"/>
          <w:lang w:val="en-US" w:eastAsia="zh-CN"/>
        </w:rPr>
        <w:t>30天</w:t>
      </w:r>
      <w:r>
        <w:rPr>
          <w:rFonts w:hint="eastAsia" w:ascii="仿宋_GB2312" w:hAnsi="仿宋_GB2312" w:eastAsia="仿宋_GB2312" w:cs="仿宋_GB2312"/>
          <w:color w:val="000000"/>
          <w:sz w:val="32"/>
          <w:szCs w:val="32"/>
          <w:shd w:val="clear" w:color="auto" w:fill="FFFFFF"/>
          <w:lang w:eastAsia="zh-CN"/>
        </w:rPr>
        <w:t>）</w:t>
      </w:r>
      <w:r>
        <w:rPr>
          <w:rFonts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消费者在理想智行汽车销售服务（深圳）有限公司购车需上传完整的购车合同（含附件购车明细单），</w:t>
      </w:r>
      <w:r>
        <w:rPr>
          <w:rFonts w:hint="eastAsia" w:ascii="仿宋_GB2312" w:hAnsi="仿宋_GB2312" w:eastAsia="仿宋_GB2312" w:cs="仿宋_GB2312"/>
          <w:color w:val="000000"/>
          <w:sz w:val="32"/>
          <w:szCs w:val="32"/>
          <w:shd w:val="clear" w:color="auto" w:fill="FFFFFF"/>
          <w:lang w:val="zh-TW" w:eastAsia="zh-TW"/>
        </w:rPr>
        <w:t>合同签署时间</w:t>
      </w:r>
      <w:r>
        <w:rPr>
          <w:rFonts w:hint="eastAsia" w:ascii="仿宋_GB2312" w:hAnsi="仿宋_GB2312" w:eastAsia="仿宋_GB2312" w:cs="仿宋_GB2312"/>
          <w:color w:val="000000"/>
          <w:sz w:val="32"/>
          <w:szCs w:val="32"/>
          <w:shd w:val="clear" w:color="auto" w:fill="FFFFFF"/>
          <w:lang w:val="zh-TW" w:eastAsia="zh-CN"/>
        </w:rPr>
        <w:t>以附件中的创建订单时间为准。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r>
        <w:rPr>
          <w:rFonts w:hint="eastAsia" w:ascii="仿宋_GB2312" w:hAnsi="仿宋_GB2312" w:eastAsia="仿宋_GB2312" w:cs="仿宋_GB2312"/>
          <w:color w:val="000000"/>
          <w:sz w:val="32"/>
          <w:szCs w:val="32"/>
          <w:shd w:val="clear" w:color="auto" w:fill="FFFFFF"/>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本轮汽车补贴的行驶证信息真实性将采用先提交后审核形式。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本项购车补贴业务不需缴纳任何费用。 </w:t>
      </w:r>
    </w:p>
    <w:p>
      <w:pPr>
        <w:numPr>
          <w:ilvl w:val="0"/>
          <w:numId w:val="0"/>
        </w:numPr>
        <w:spacing w:line="56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jc w:val="both"/>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拨952005客服热线，拨4转入“消费券、消费补贴业务”，拨2转入“消费补贴业务”进入人工客服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，或致电深圳市汽车经销商商会83784327、南山区工信局26549759咨询</w:t>
      </w:r>
      <w:r>
        <w:rPr>
          <w:rFonts w:ascii="仿宋_GB2312" w:hAnsi="仿宋_GB2312" w:eastAsia="仿宋_GB2312" w:cs="仿宋_GB2312"/>
          <w:color w:val="000000"/>
          <w:sz w:val="32"/>
          <w:szCs w:val="32"/>
          <w:shd w:val="clear" w:color="auto" w:fill="FFFFFF"/>
        </w:rPr>
        <w:t>。</w:t>
      </w:r>
    </w:p>
    <w:p>
      <w:pPr>
        <w:pStyle w:val="8"/>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本规程由南山区工业和信息化局负责解释，自发布之日起施行。</w:t>
      </w:r>
    </w:p>
    <w:p>
      <w:pPr>
        <w:pStyle w:val="8"/>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widowControl/>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rPr>
        <w:t xml:space="preserve">：1-1. </w:t>
      </w:r>
      <w:r>
        <w:rPr>
          <w:rFonts w:ascii="仿宋_GB2312" w:hAnsi="仿宋_GB2312" w:eastAsia="仿宋_GB2312" w:cs="仿宋_GB2312"/>
          <w:color w:val="000000"/>
          <w:sz w:val="32"/>
          <w:szCs w:val="32"/>
          <w:shd w:val="clear" w:color="auto" w:fill="FFFFFF"/>
        </w:rPr>
        <w:t>参与活动</w:t>
      </w:r>
      <w:r>
        <w:rPr>
          <w:rFonts w:hint="eastAsia" w:ascii="仿宋_GB2312" w:hAnsi="仿宋_GB2312" w:eastAsia="仿宋_GB2312" w:cs="仿宋_GB2312"/>
          <w:color w:val="000000"/>
          <w:sz w:val="32"/>
          <w:szCs w:val="32"/>
          <w:shd w:val="clear" w:color="auto" w:fill="FFFFFF"/>
        </w:rPr>
        <w:t>的南山区纳统</w:t>
      </w:r>
      <w:r>
        <w:rPr>
          <w:rFonts w:ascii="仿宋_GB2312" w:hAnsi="仿宋_GB2312" w:eastAsia="仿宋_GB2312" w:cs="仿宋_GB2312"/>
          <w:color w:val="000000"/>
          <w:sz w:val="32"/>
          <w:szCs w:val="32"/>
          <w:shd w:val="clear" w:color="auto" w:fill="FFFFFF"/>
        </w:rPr>
        <w:t>汽车经销企业清单</w:t>
      </w: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3"/>
        <w:rPr>
          <w:rFonts w:hint="eastAsia"/>
        </w:rPr>
      </w:pPr>
    </w:p>
    <w:p>
      <w:pPr>
        <w:pStyle w:val="3"/>
        <w:jc w:val="both"/>
        <w:rPr>
          <w:rFonts w:hint="eastAsia"/>
        </w:rPr>
      </w:pPr>
    </w:p>
    <w:p>
      <w:pPr>
        <w:rPr>
          <w:rFonts w:hint="eastAsia"/>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附件1-1</w:t>
      </w:r>
    </w:p>
    <w:p>
      <w:pPr>
        <w:pStyle w:val="2"/>
      </w:pPr>
    </w:p>
    <w:p>
      <w:pPr>
        <w:widowControl/>
        <w:jc w:val="center"/>
        <w:rPr>
          <w:rFonts w:ascii="Times New Roman" w:hAnsi="Times New Roman"/>
          <w:b/>
          <w:bCs/>
          <w:sz w:val="44"/>
          <w:szCs w:val="44"/>
        </w:rPr>
      </w:pPr>
      <w:r>
        <w:rPr>
          <w:rFonts w:ascii="Times New Roman" w:hAnsi="Times New Roman"/>
          <w:b/>
          <w:bCs/>
          <w:sz w:val="44"/>
          <w:szCs w:val="44"/>
        </w:rPr>
        <w:t>参与活动</w:t>
      </w:r>
      <w:r>
        <w:rPr>
          <w:rFonts w:hint="eastAsia" w:ascii="Times New Roman" w:hAnsi="Times New Roman"/>
          <w:b/>
          <w:bCs/>
          <w:sz w:val="44"/>
          <w:szCs w:val="44"/>
        </w:rPr>
        <w:t>的南山区纳统</w:t>
      </w:r>
      <w:r>
        <w:rPr>
          <w:rFonts w:ascii="Times New Roman" w:hAnsi="Times New Roman"/>
          <w:b/>
          <w:bCs/>
          <w:sz w:val="44"/>
          <w:szCs w:val="44"/>
        </w:rPr>
        <w:t>汽车经销企业清单</w:t>
      </w:r>
    </w:p>
    <w:p>
      <w:pPr>
        <w:pStyle w:val="2"/>
      </w:pPr>
    </w:p>
    <w:tbl>
      <w:tblPr>
        <w:tblStyle w:val="9"/>
        <w:tblW w:w="85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2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5"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4242"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企业名称</w:t>
            </w:r>
          </w:p>
        </w:tc>
        <w:tc>
          <w:tcPr>
            <w:tcW w:w="2750" w:type="dxa"/>
            <w:vAlign w:val="center"/>
          </w:tcPr>
          <w:p>
            <w:pPr>
              <w:widowControl/>
              <w:jc w:val="center"/>
              <w:rPr>
                <w:rFonts w:hint="eastAsia" w:ascii="黑体" w:hAnsi="黑体" w:eastAsia="黑体"/>
                <w:color w:val="000000"/>
                <w:kern w:val="0"/>
                <w:sz w:val="22"/>
                <w:lang w:eastAsia="zh-CN"/>
              </w:rPr>
            </w:pPr>
            <w:r>
              <w:rPr>
                <w:rFonts w:hint="eastAsia" w:ascii="黑体" w:hAnsi="黑体" w:eastAsia="黑体"/>
                <w:color w:val="000000"/>
                <w:kern w:val="0"/>
                <w:sz w:val="22"/>
                <w:lang w:eastAsia="zh-CN"/>
              </w:rPr>
              <w:t>品牌类型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特斯拉汽车销售服务（深圳）有限公司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理想智行汽车销售服务（深圳）有限公司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直营新能源品牌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深圳市锦保汽车有限公司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深圳市易车合创科技有限公司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深圳市南方腾星汽车销售服务有限公司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深圳市宝创森那美汽车销售服务有限公司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深圳南山区宝诚汽车销售服务有限公司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深圳东风南方汽车销售服务有限公司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天津汽车工业销售深圳南方有限公司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深圳中升雷克萨斯汽车有限公司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深圳大昌行深业丰田汽车销售服务有限公司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深圳市锦龙汽车贸易有限公司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深圳锦龙德利汽车贸易有限公司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深圳市深标嘉汽车有限公司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深圳星浩迪汽车销售服务有限公司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深圳市兆方联丰汽车销售服务有限公司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深圳大兴通商汽车有限公司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深圳市标特福嘉汽车有限公司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深圳市华熙众和汽车销售服务有限公司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深圳市标特福林汽车有限公司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锦龙奥德汽车（深圳）有限公司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保利汽车（深圳）有限公司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深圳市粤星汽车销售服务有限公司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深圳市众祺汽车服务有限公司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深圳市安信汽车有限公司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2</w:t>
            </w:r>
            <w:r>
              <w:rPr>
                <w:rFonts w:hint="eastAsia" w:ascii="仿宋_GB2312" w:hAnsi="Times New Roman" w:eastAsia="仿宋_GB2312"/>
                <w:color w:val="000000"/>
                <w:kern w:val="0"/>
                <w:sz w:val="22"/>
                <w:lang w:val="en-US" w:eastAsia="zh-CN"/>
              </w:rPr>
              <w:t>7</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深圳南山埃安汽车销售服务有限公司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28</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深圳市安迅汽车贸易有限公司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29</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深圳市海悦汽车销售服务有限公司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30</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深圳市环球粤星汽车销售有限公司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31</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深圳市大兴汽车有限公司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32</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宏信悦友股份有限公司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33</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深圳市裕祥隆实业发展有限公司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34</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深圳鑫环怡汽车销售有限公司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35</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深圳星时代汽车有限公司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themeColor="text1"/>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深圳马田汽车有限公司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深圳上汽大通汽车销售服务有限公司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深圳市大兴宝力汽车有限公司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深圳市通联汽车销售服务有限公司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深圳市广鹏通汽车销售有限公司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4</w:t>
            </w:r>
            <w:r>
              <w:rPr>
                <w:rFonts w:hint="eastAsia" w:ascii="仿宋_GB2312" w:hAnsi="Times New Roman" w:eastAsia="仿宋_GB2312"/>
                <w:color w:val="000000"/>
                <w:kern w:val="0"/>
                <w:sz w:val="22"/>
                <w:lang w:val="en-US" w:eastAsia="zh-CN"/>
              </w:rPr>
              <w:t>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深圳市圣达汽车销售服务有限公司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深圳市星时代贸易有限公司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深圳市南方众悦汽车销售服务有限公司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深圳湾畔京广汽车销售服务有限公司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4</w:t>
            </w:r>
            <w:r>
              <w:rPr>
                <w:rFonts w:hint="eastAsia" w:ascii="仿宋_GB2312" w:hAnsi="Times New Roman" w:eastAsia="仿宋_GB2312"/>
                <w:color w:val="000000"/>
                <w:kern w:val="0"/>
                <w:sz w:val="22"/>
                <w:lang w:val="en-US" w:eastAsia="zh-CN"/>
              </w:rPr>
              <w:t>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深圳市国顺昌汽车有限公司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46</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深圳市宏翔铃汽车贸易有限公司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47</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深圳市德商名车销售有限公司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深圳市后海粤迪汽车销售有限公司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49</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深圳市永奥实业有限公司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50</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前海通利华深湾壹号（深圳）汽车贸易有限公司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51</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深圳市德迪汽车贸易有限公司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52</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深圳前海大道前行科技有限公司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53</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深圳市车驰豪鹏汽车有限公司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54</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深圳市悦和汽车服务有限公司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55</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深圳市南山区新邦汽车销售服务有限公司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56</w:t>
            </w:r>
          </w:p>
        </w:tc>
        <w:tc>
          <w:tcPr>
            <w:tcW w:w="4242" w:type="dxa"/>
            <w:vAlign w:val="center"/>
          </w:tcPr>
          <w:p>
            <w:pPr>
              <w:keepNext w:val="0"/>
              <w:keepLines w:val="0"/>
              <w:widowControl/>
              <w:suppressLineNumbers w:val="0"/>
              <w:jc w:val="left"/>
              <w:textAlignment w:val="center"/>
              <w:rPr>
                <w:rFonts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深圳锦龙红旗汽车销售服务有限公司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rPr>
              <w:t>57</w:t>
            </w:r>
          </w:p>
        </w:tc>
        <w:tc>
          <w:tcPr>
            <w:tcW w:w="4242" w:type="dxa"/>
            <w:vAlign w:val="center"/>
          </w:tcPr>
          <w:p>
            <w:pPr>
              <w:keepNext w:val="0"/>
              <w:keepLines w:val="0"/>
              <w:widowControl/>
              <w:suppressLineNumbers w:val="0"/>
              <w:jc w:val="left"/>
              <w:textAlignment w:val="center"/>
              <w:rPr>
                <w:rFonts w:hint="eastAsia"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深圳市东顺鸿业汽车贸易有限公司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rPr>
              <w:t>58</w:t>
            </w:r>
          </w:p>
        </w:tc>
        <w:tc>
          <w:tcPr>
            <w:tcW w:w="4242"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深圳市前海瀛泰汽车销售服务有限公司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rPr>
              <w:t>59</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深圳市南信汽车服务有限公司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lang w:val="en-US" w:eastAsia="zh-CN"/>
              </w:rPr>
              <w:t>60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深圳市瑞美高汽车销售有限公司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深圳市深特汽车贸易有限公司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深圳市汕龙胜汽车销售服务有限公司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63</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深圳宝星行实业有限公司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64</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深圳宝鸿汽车销售服务有限公司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65</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深圳市天汇汽车贸易有限公司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66</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深圳市滨海粤星汽车销售有限公司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67</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深圳市智行领鹏汽车商贸有限公司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68</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深圳前海中能新能源汽车运营有限公司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69</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深圳市吡吡汽车销售服务有限公司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70</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深圳市领跑汽车有限公司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71</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深圳市通利华前海汽车销售服务有限公司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72</w:t>
            </w:r>
          </w:p>
        </w:tc>
        <w:tc>
          <w:tcPr>
            <w:tcW w:w="4242"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深圳市弘鑫汽车销售服务有限公司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73</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深圳市广诚汽车销售服务有限公司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74</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深圳市前海深车盟汽车发展有限公司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75</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环亚新能源专车（深圳）有限公司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auto"/>
                <w:kern w:val="0"/>
                <w:sz w:val="22"/>
                <w:highlight w:val="yellow"/>
                <w:lang w:val="en-US" w:eastAsia="zh-CN"/>
              </w:rPr>
            </w:pPr>
            <w:r>
              <w:rPr>
                <w:rFonts w:hint="eastAsia" w:ascii="仿宋_GB2312" w:hAnsi="Times New Roman" w:eastAsia="仿宋_GB2312" w:cs="黑体"/>
                <w:color w:val="000000"/>
                <w:kern w:val="0"/>
                <w:sz w:val="22"/>
                <w:szCs w:val="22"/>
                <w:lang w:val="en-US" w:eastAsia="zh-CN" w:bidi="ar-SA"/>
              </w:rPr>
              <w:t>76</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深圳市极狐泰易汽车销售服务有限公司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77</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深圳金致成汽车销售有限公司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1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olor w:val="auto"/>
                <w:kern w:val="0"/>
                <w:sz w:val="22"/>
                <w:highlight w:val="none"/>
                <w:lang w:val="en-US" w:eastAsia="zh-CN"/>
              </w:rPr>
              <w:t>78</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深圳市南方英菲尼迪汽车销售服务有限公司</w:t>
            </w:r>
          </w:p>
        </w:tc>
        <w:tc>
          <w:tcPr>
            <w:tcW w:w="27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79</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深圳市锋尚汽车销售有限公司</w:t>
            </w:r>
          </w:p>
        </w:tc>
        <w:tc>
          <w:tcPr>
            <w:tcW w:w="2750" w:type="dxa"/>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bookmarkStart w:id="2" w:name="OLE_LINK1"/>
            <w:r>
              <w:rPr>
                <w:rFonts w:hint="eastAsia" w:ascii="宋体" w:hAnsi="宋体" w:cs="宋体"/>
                <w:i w:val="0"/>
                <w:iCs w:val="0"/>
                <w:color w:val="000000"/>
                <w:kern w:val="0"/>
                <w:sz w:val="22"/>
                <w:szCs w:val="22"/>
                <w:u w:val="none"/>
                <w:lang w:val="en-US" w:eastAsia="zh-CN" w:bidi="ar"/>
              </w:rPr>
              <w:t>其他品牌</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80</w:t>
            </w:r>
          </w:p>
        </w:tc>
        <w:tc>
          <w:tcPr>
            <w:tcW w:w="424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olor w:val="000000"/>
                <w:sz w:val="22"/>
                <w:szCs w:val="24"/>
              </w:rPr>
              <w:t>深圳市车宾汽车服务有限公司</w:t>
            </w:r>
          </w:p>
        </w:tc>
        <w:tc>
          <w:tcPr>
            <w:tcW w:w="2750" w:type="dxa"/>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81</w:t>
            </w:r>
          </w:p>
        </w:tc>
        <w:tc>
          <w:tcPr>
            <w:tcW w:w="6992" w:type="dxa"/>
            <w:gridSpan w:val="2"/>
            <w:vAlign w:val="bottom"/>
          </w:tcPr>
          <w:p>
            <w:pP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其他未在名单上但实际已纳入南山区零售业统计、有参与意向的汽车企业</w:t>
            </w:r>
          </w:p>
        </w:tc>
      </w:tr>
    </w:tbl>
    <w:p>
      <w:pPr>
        <w:pStyle w:val="2"/>
        <w:rPr>
          <w:lang w:val="en-US" w:eastAsia="zh-CN"/>
        </w:rPr>
      </w:pPr>
      <w:r>
        <w:rPr>
          <w:rFonts w:hint="eastAsia"/>
          <w:lang w:eastAsia="zh-CN"/>
        </w:rPr>
        <w:t>注：最终参与名单以实际活动为准。</w:t>
      </w:r>
    </w:p>
    <w:bookmarkEnd w:i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方正仿宋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4610" cy="121920"/>
                      </a:xfrm>
                      <a:prstGeom prst="rect">
                        <a:avLst/>
                      </a:prstGeom>
                      <a:noFill/>
                      <a:ln>
                        <a:noFill/>
                      </a:ln>
                    </wps:spPr>
                    <wps:txbx>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61MsDYAAAADgEAAA8AAAAAAAAAAQAgAAAAOAAAAGRy&#10;cy9kb3ducmV2LnhtbFBLAQIUABQAAAAIAIdO4kDSusxItgEAAE4DAAAOAAAAAAAAAAEAIAAAAD0B&#10;AABkcnMvZTJvRG9jLnhtbFBLBQYAAAAABgAGAFkBAABl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158EA"/>
    <w:multiLevelType w:val="singleLevel"/>
    <w:tmpl w:val="4E2158EA"/>
    <w:lvl w:ilvl="0" w:tentative="0">
      <w:start w:val="1"/>
      <w:numFmt w:val="decimal"/>
      <w:suff w:val="nothing"/>
      <w:lvlText w:val="%1、"/>
      <w:lvlJc w:val="left"/>
    </w:lvl>
  </w:abstractNum>
  <w:abstractNum w:abstractNumId="1">
    <w:nsid w:val="503C2C79"/>
    <w:multiLevelType w:val="singleLevel"/>
    <w:tmpl w:val="503C2C79"/>
    <w:lvl w:ilvl="0" w:tentative="0">
      <w:start w:val="1"/>
      <w:numFmt w:val="chineseCounting"/>
      <w:suff w:val="nothing"/>
      <w:lvlText w:val="%1、"/>
      <w:lvlJc w:val="left"/>
      <w:rPr>
        <w:rFonts w:hint="eastAsia"/>
      </w:rPr>
    </w:lvl>
  </w:abstractNum>
  <w:abstractNum w:abstractNumId="2">
    <w:nsid w:val="7934D1E9"/>
    <w:multiLevelType w:val="singleLevel"/>
    <w:tmpl w:val="7934D1E9"/>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2ViMGY3MDc4ZThmNjViZGQ0YmEzMzJkMzIzM2IifQ=="/>
  </w:docVars>
  <w:rsids>
    <w:rsidRoot w:val="00172A27"/>
    <w:rsid w:val="06C47F47"/>
    <w:rsid w:val="06F91628"/>
    <w:rsid w:val="07101279"/>
    <w:rsid w:val="07E238A6"/>
    <w:rsid w:val="080C7DE4"/>
    <w:rsid w:val="0C583F4F"/>
    <w:rsid w:val="0FB61B58"/>
    <w:rsid w:val="0FE5719E"/>
    <w:rsid w:val="11A629CD"/>
    <w:rsid w:val="130831FA"/>
    <w:rsid w:val="13AB3BAB"/>
    <w:rsid w:val="146113D3"/>
    <w:rsid w:val="156061A8"/>
    <w:rsid w:val="16836969"/>
    <w:rsid w:val="19932337"/>
    <w:rsid w:val="19D978E6"/>
    <w:rsid w:val="1A630EC4"/>
    <w:rsid w:val="1AF079B3"/>
    <w:rsid w:val="1D2E08FD"/>
    <w:rsid w:val="1EA00D11"/>
    <w:rsid w:val="1FB23732"/>
    <w:rsid w:val="206525D5"/>
    <w:rsid w:val="25523147"/>
    <w:rsid w:val="270D068F"/>
    <w:rsid w:val="27342ADA"/>
    <w:rsid w:val="29292BDB"/>
    <w:rsid w:val="2A3D7EBF"/>
    <w:rsid w:val="2C292DEF"/>
    <w:rsid w:val="2C8275DD"/>
    <w:rsid w:val="2D646666"/>
    <w:rsid w:val="2DCA3D97"/>
    <w:rsid w:val="2E6847D7"/>
    <w:rsid w:val="2FD65835"/>
    <w:rsid w:val="2FEF4280"/>
    <w:rsid w:val="33B74B0B"/>
    <w:rsid w:val="34E05E8C"/>
    <w:rsid w:val="35635B24"/>
    <w:rsid w:val="35653FB3"/>
    <w:rsid w:val="35B27346"/>
    <w:rsid w:val="360C593C"/>
    <w:rsid w:val="364D06CB"/>
    <w:rsid w:val="367136AF"/>
    <w:rsid w:val="36F54936"/>
    <w:rsid w:val="370A5864"/>
    <w:rsid w:val="375560F7"/>
    <w:rsid w:val="39236C70"/>
    <w:rsid w:val="3A9D2C5D"/>
    <w:rsid w:val="3B106DC4"/>
    <w:rsid w:val="3B5477E7"/>
    <w:rsid w:val="3B940758"/>
    <w:rsid w:val="3C0555B2"/>
    <w:rsid w:val="3C0A4B74"/>
    <w:rsid w:val="3D0777C2"/>
    <w:rsid w:val="4079703E"/>
    <w:rsid w:val="40AA4C70"/>
    <w:rsid w:val="40FF51F4"/>
    <w:rsid w:val="41AD0635"/>
    <w:rsid w:val="41E750BD"/>
    <w:rsid w:val="440E6674"/>
    <w:rsid w:val="451E1042"/>
    <w:rsid w:val="45BA5844"/>
    <w:rsid w:val="46992E5B"/>
    <w:rsid w:val="46AA7D34"/>
    <w:rsid w:val="47294916"/>
    <w:rsid w:val="482A4181"/>
    <w:rsid w:val="48337D94"/>
    <w:rsid w:val="4A244D5A"/>
    <w:rsid w:val="4C2B57B1"/>
    <w:rsid w:val="4CB60137"/>
    <w:rsid w:val="4D8C1F24"/>
    <w:rsid w:val="4D953A88"/>
    <w:rsid w:val="4DF05BE9"/>
    <w:rsid w:val="4E22193F"/>
    <w:rsid w:val="4EC87656"/>
    <w:rsid w:val="4FA87B71"/>
    <w:rsid w:val="50494148"/>
    <w:rsid w:val="504E2135"/>
    <w:rsid w:val="518929C0"/>
    <w:rsid w:val="51B02BDD"/>
    <w:rsid w:val="52353BC7"/>
    <w:rsid w:val="52F66CCF"/>
    <w:rsid w:val="539C2888"/>
    <w:rsid w:val="56343FEB"/>
    <w:rsid w:val="56B212FD"/>
    <w:rsid w:val="570A61C8"/>
    <w:rsid w:val="57195F18"/>
    <w:rsid w:val="5812095B"/>
    <w:rsid w:val="58ED103E"/>
    <w:rsid w:val="58F0660B"/>
    <w:rsid w:val="59735C70"/>
    <w:rsid w:val="5A682141"/>
    <w:rsid w:val="5B0C19BC"/>
    <w:rsid w:val="5DF52905"/>
    <w:rsid w:val="5E3D49DB"/>
    <w:rsid w:val="5F0D6DAE"/>
    <w:rsid w:val="5F7403B0"/>
    <w:rsid w:val="6019385D"/>
    <w:rsid w:val="61F27C05"/>
    <w:rsid w:val="648E56DF"/>
    <w:rsid w:val="66AC7F78"/>
    <w:rsid w:val="678C33E5"/>
    <w:rsid w:val="68644CB6"/>
    <w:rsid w:val="68FB5BB0"/>
    <w:rsid w:val="691B1CC2"/>
    <w:rsid w:val="693002D0"/>
    <w:rsid w:val="6AA10DFD"/>
    <w:rsid w:val="6BB5675A"/>
    <w:rsid w:val="6C155E31"/>
    <w:rsid w:val="6CAD07E4"/>
    <w:rsid w:val="6CBB6F4B"/>
    <w:rsid w:val="6F2E4FF3"/>
    <w:rsid w:val="6F8A5CFF"/>
    <w:rsid w:val="6F9D3652"/>
    <w:rsid w:val="70013336"/>
    <w:rsid w:val="70C03F46"/>
    <w:rsid w:val="74296D48"/>
    <w:rsid w:val="74923330"/>
    <w:rsid w:val="75756AB6"/>
    <w:rsid w:val="75CC0033"/>
    <w:rsid w:val="762B4433"/>
    <w:rsid w:val="7A5336BF"/>
    <w:rsid w:val="7B226B20"/>
    <w:rsid w:val="7C7C0E08"/>
    <w:rsid w:val="7D321697"/>
    <w:rsid w:val="7DF17400"/>
    <w:rsid w:val="7E5D2036"/>
    <w:rsid w:val="7E6C24D5"/>
    <w:rsid w:val="7ECD44DC"/>
    <w:rsid w:val="7FD3C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ind w:left="120"/>
    </w:pPr>
    <w:rPr>
      <w:szCs w:val="28"/>
    </w:rPr>
  </w:style>
  <w:style w:type="paragraph" w:styleId="3">
    <w:name w:val="Title"/>
    <w:basedOn w:val="1"/>
    <w:next w:val="1"/>
    <w:qFormat/>
    <w:uiPriority w:val="0"/>
    <w:pPr>
      <w:spacing w:before="240" w:after="60"/>
      <w:jc w:val="center"/>
      <w:outlineLvl w:val="0"/>
    </w:pPr>
    <w:rPr>
      <w:rFonts w:ascii="Arial" w:hAnsi="Arial"/>
      <w:b/>
    </w:rPr>
  </w:style>
  <w:style w:type="paragraph" w:styleId="4">
    <w:name w:val="index 8"/>
    <w:basedOn w:val="1"/>
    <w:next w:val="1"/>
    <w:unhideWhenUsed/>
    <w:qFormat/>
    <w:uiPriority w:val="99"/>
    <w:pPr>
      <w:ind w:left="1400" w:leftChars="1400"/>
    </w:pPr>
  </w:style>
  <w:style w:type="paragraph" w:styleId="5">
    <w:name w:val="Plain Text"/>
    <w:basedOn w:val="1"/>
    <w:next w:val="4"/>
    <w:link w:val="16"/>
    <w:qFormat/>
    <w:uiPriority w:val="0"/>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paragraph" w:customStyle="1" w:styleId="1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正文文本 Char"/>
    <w:basedOn w:val="10"/>
    <w:link w:val="2"/>
    <w:qFormat/>
    <w:uiPriority w:val="0"/>
    <w:rPr>
      <w:rFonts w:ascii="Calibri" w:hAnsi="Calibri" w:eastAsia="宋体" w:cs="Times New Roman"/>
      <w:szCs w:val="28"/>
    </w:rPr>
  </w:style>
  <w:style w:type="character" w:customStyle="1" w:styleId="16">
    <w:name w:val="纯文本 Char"/>
    <w:basedOn w:val="10"/>
    <w:link w:val="5"/>
    <w:qFormat/>
    <w:uiPriority w:val="0"/>
    <w:rPr>
      <w:rFonts w:ascii="宋体" w:hAnsi="Courier New" w:eastAsia="宋体" w:cs="Courier New"/>
      <w:szCs w:val="21"/>
    </w:rPr>
  </w:style>
  <w:style w:type="paragraph" w:customStyle="1" w:styleId="17">
    <w:name w:val="List Paragraph"/>
    <w:basedOn w:val="1"/>
    <w:qFormat/>
    <w:uiPriority w:val="99"/>
    <w:pPr>
      <w:ind w:firstLine="420" w:firstLineChars="200"/>
    </w:pPr>
  </w:style>
  <w:style w:type="character" w:customStyle="1" w:styleId="18">
    <w:name w:val="NormalCharacter"/>
    <w:qFormat/>
    <w:uiPriority w:val="0"/>
    <w:rPr>
      <w:rFonts w:ascii="Times New Roman" w:hAnsi="Times New Roman" w:eastAsia="宋体" w:cs="Times New Roman"/>
    </w:rPr>
  </w:style>
  <w:style w:type="character" w:customStyle="1" w:styleId="19">
    <w:name w:val="fontstyle01"/>
    <w:basedOn w:val="10"/>
    <w:qFormat/>
    <w:uiPriority w:val="0"/>
    <w:rPr>
      <w:rFonts w:ascii="仿宋_GB2312" w:hAnsi="仿宋_GB2312" w:eastAsia="仿宋_GB2312" w:cs="仿宋_GB2312"/>
      <w:color w:val="000000"/>
      <w:sz w:val="32"/>
      <w:szCs w:val="32"/>
    </w:rPr>
  </w:style>
  <w:style w:type="character" w:customStyle="1" w:styleId="20">
    <w:name w:val="fontstyle21"/>
    <w:basedOn w:val="10"/>
    <w:qFormat/>
    <w:uiPriority w:val="0"/>
    <w:rPr>
      <w:rFonts w:ascii="仿宋_GB2312" w:hAnsi="仿宋_GB2312" w:eastAsia="仿宋_GB2312" w:cs="仿宋_GB2312"/>
      <w:color w:val="000000"/>
      <w:sz w:val="32"/>
      <w:szCs w:val="32"/>
    </w:rPr>
  </w:style>
  <w:style w:type="paragraph" w:customStyle="1" w:styleId="21">
    <w:name w:val="页眉或页脚1"/>
    <w:basedOn w:val="1"/>
    <w:link w:val="23"/>
    <w:qFormat/>
    <w:uiPriority w:val="0"/>
    <w:pPr>
      <w:widowControl w:val="0"/>
      <w:shd w:val="clear" w:color="auto" w:fill="FFFFFF"/>
      <w:spacing w:line="0" w:lineRule="exact"/>
    </w:pPr>
    <w:rPr>
      <w:rFonts w:ascii="MingLiU" w:hAnsi="MingLiU" w:eastAsia="MingLiU" w:cs="MingLiU"/>
      <w:w w:val="100"/>
      <w:sz w:val="24"/>
      <w:szCs w:val="24"/>
      <w:u w:val="none"/>
    </w:rPr>
  </w:style>
  <w:style w:type="character" w:customStyle="1" w:styleId="22">
    <w:name w:val="页眉或页脚 + 15 pt"/>
    <w:basedOn w:val="23"/>
    <w:qFormat/>
    <w:uiPriority w:val="0"/>
    <w:rPr>
      <w:b/>
      <w:bCs/>
      <w:color w:val="000000"/>
      <w:spacing w:val="40"/>
      <w:w w:val="100"/>
      <w:position w:val="0"/>
      <w:sz w:val="30"/>
      <w:szCs w:val="30"/>
      <w:lang w:val="zh-TW" w:eastAsia="zh-TW" w:bidi="zh-TW"/>
    </w:rPr>
  </w:style>
  <w:style w:type="character" w:customStyle="1" w:styleId="23">
    <w:name w:val="页眉或页脚_"/>
    <w:basedOn w:val="10"/>
    <w:link w:val="21"/>
    <w:qFormat/>
    <w:uiPriority w:val="0"/>
    <w:rPr>
      <w:rFonts w:ascii="MingLiU" w:hAnsi="MingLiU" w:eastAsia="MingLiU" w:cs="MingLiU"/>
      <w:w w:val="100"/>
      <w:sz w:val="24"/>
      <w:szCs w:val="24"/>
      <w:u w:val="none"/>
    </w:rPr>
  </w:style>
  <w:style w:type="character" w:customStyle="1" w:styleId="24">
    <w:name w:val="页眉或页脚"/>
    <w:basedOn w:val="23"/>
    <w:qFormat/>
    <w:uiPriority w:val="0"/>
    <w:rPr>
      <w:color w:val="000000"/>
      <w:spacing w:val="0"/>
      <w:position w:val="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10185</Words>
  <Characters>10976</Characters>
  <Lines>13</Lines>
  <Paragraphs>3</Paragraphs>
  <TotalTime>0</TotalTime>
  <ScaleCrop>false</ScaleCrop>
  <LinksUpToDate>false</LinksUpToDate>
  <CharactersWithSpaces>10986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2022-10-09T16:36:00Z</dcterms:created>
  <dc:creator>金滔</dc:creator>
  <cp:lastModifiedBy>huawei</cp:lastModifiedBy>
  <dcterms:modified xsi:type="dcterms:W3CDTF">2023-09-28T09:52:23Z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E9F187F3D9324F8CA8A37CCCA0C00A0C</vt:lpwstr>
  </property>
</Properties>
</file>