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项目预算明细表（模板）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-2" w:leftChars="-5" w:hanging="8" w:hangingChars="3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-2" w:leftChars="-5" w:hanging="8" w:hangingChars="3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1、项目总预算：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-2" w:leftChars="-5" w:hanging="8" w:hangingChars="3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2、申请资助金额：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3、自筹资金金额：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518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费用名称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二、活动费用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三、项目税金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四、费用合计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6F3E"/>
    <w:rsid w:val="646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2021-05-25T09:00:00Z</dcterms:created>
  <dc:creator>舆情专干</dc:creator>
  <cp:lastModifiedBy>舆情专干</cp:lastModifiedBy>
  <dcterms:modified xsi:type="dcterms:W3CDTF">2021-05-25T09:00:36Z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