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南山区促进产业高质量发展专项资金——</w:t>
      </w:r>
    </w:p>
    <w:p>
      <w:pPr>
        <w:spacing w:after="0" w:line="560" w:lineRule="exact"/>
        <w:contextualSpacing/>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区文化广电旅游体育局分项资金</w:t>
      </w:r>
    </w:p>
    <w:p>
      <w:pPr>
        <w:spacing w:after="0" w:line="560" w:lineRule="exact"/>
        <w:contextualSpacing/>
        <w:jc w:val="center"/>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鼓励文化精品原创项目操作规程</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highlight w:val="none"/>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highlight w:val="none"/>
        </w:rPr>
      </w:pPr>
      <w:r>
        <w:rPr>
          <w:rFonts w:hint="eastAsia" w:hAnsi="黑体" w:eastAsia="黑体"/>
          <w:color w:val="000000"/>
          <w:sz w:val="32"/>
          <w:szCs w:val="32"/>
          <w:highlight w:val="none"/>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highlight w:val="none"/>
        </w:rPr>
      </w:pPr>
      <w:r>
        <w:rPr>
          <w:rFonts w:hint="eastAsia" w:hAnsi="仿宋" w:eastAsia="仿宋"/>
          <w:color w:val="auto"/>
          <w:sz w:val="32"/>
          <w:szCs w:val="32"/>
          <w:highlight w:val="none"/>
        </w:rPr>
        <w:t>（一）对企事业单位原创的文化产品对外</w:t>
      </w:r>
      <w:r>
        <w:rPr>
          <w:rFonts w:hint="eastAsia" w:hAnsi="仿宋" w:eastAsia="仿宋"/>
          <w:color w:val="auto"/>
          <w:sz w:val="32"/>
          <w:szCs w:val="32"/>
          <w:highlight w:val="none"/>
          <w:lang w:eastAsia="zh-CN"/>
        </w:rPr>
        <w:t>投入市场</w:t>
      </w:r>
      <w:r>
        <w:rPr>
          <w:rFonts w:hint="eastAsia" w:hAnsi="仿宋" w:eastAsia="仿宋"/>
          <w:color w:val="auto"/>
          <w:sz w:val="32"/>
          <w:szCs w:val="32"/>
          <w:highlight w:val="none"/>
        </w:rPr>
        <w:t>的，按最高不超过其首年度内实际收入的15%给予原创作品开发单位奖励，每家单位每年奖励总额最高不超过100万元。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sz w:val="32"/>
          <w:szCs w:val="32"/>
          <w:highlight w:val="none"/>
        </w:rPr>
      </w:pPr>
      <w:r>
        <w:rPr>
          <w:rFonts w:hint="eastAsia" w:hAnsi="仿宋" w:eastAsia="仿宋"/>
          <w:color w:val="auto"/>
          <w:sz w:val="32"/>
          <w:szCs w:val="32"/>
          <w:highlight w:val="none"/>
        </w:rPr>
        <w:t>（二）对获得版权或著作权登记的企事业单位，每项一次性给予最高不超过2500元的奖励。每家单位每年奖励总额最高不超过10万元。</w:t>
      </w:r>
    </w:p>
    <w:p>
      <w:pPr>
        <w:spacing w:after="0" w:line="240" w:lineRule="auto"/>
        <w:ind w:firstLine="640" w:firstLineChars="200"/>
        <w:contextualSpacing w:val="0"/>
        <w:jc w:val="left"/>
        <w:rPr>
          <w:rFonts w:ascii="黑体" w:hAnsi="黑体" w:eastAsia="黑体"/>
          <w:bCs/>
          <w:kern w:val="2"/>
          <w:sz w:val="32"/>
          <w:szCs w:val="32"/>
          <w:highlight w:val="none"/>
          <w:lang w:eastAsia="zh-CN" w:bidi="ar-SA"/>
        </w:rPr>
      </w:pPr>
      <w:r>
        <w:rPr>
          <w:rFonts w:hint="eastAsia" w:ascii="黑体" w:hAnsi="黑体" w:eastAsia="黑体"/>
          <w:bCs/>
          <w:kern w:val="2"/>
          <w:sz w:val="32"/>
          <w:szCs w:val="32"/>
          <w:highlight w:val="none"/>
          <w:lang w:eastAsia="zh-CN" w:bidi="ar-SA"/>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ighlight w:val="none"/>
        </w:rPr>
      </w:pPr>
      <w:r>
        <w:rPr>
          <w:rFonts w:hint="eastAsia" w:hAnsi="仿宋" w:eastAsia="仿宋"/>
          <w:color w:val="000000"/>
          <w:sz w:val="32"/>
          <w:szCs w:val="32"/>
          <w:highlight w:val="none"/>
        </w:rPr>
        <w:t>为鼓励打造精品内容生产和传播高地，</w:t>
      </w:r>
      <w:r>
        <w:rPr>
          <w:rFonts w:hint="eastAsia" w:hAnsi="仿宋" w:eastAsia="仿宋"/>
          <w:kern w:val="0"/>
          <w:sz w:val="32"/>
          <w:szCs w:val="32"/>
          <w:highlight w:val="none"/>
        </w:rPr>
        <w:t>根据《南山区促进产业高质量发展专项资金管理办法》和《南山区促进文化旅游体育产业发展专项扶持措施》，</w:t>
      </w:r>
      <w:r>
        <w:rPr>
          <w:rFonts w:hint="eastAsia" w:hAnsi="仿宋" w:eastAsia="仿宋"/>
          <w:color w:val="000000"/>
          <w:sz w:val="32"/>
          <w:szCs w:val="32"/>
          <w:highlight w:val="none"/>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highlight w:val="none"/>
        </w:rPr>
      </w:pPr>
      <w:r>
        <w:rPr>
          <w:rFonts w:hint="eastAsia" w:hAnsi="黑体" w:eastAsia="黑体"/>
          <w:color w:val="000000"/>
          <w:sz w:val="32"/>
          <w:szCs w:val="32"/>
          <w:highlight w:val="none"/>
          <w:lang w:eastAsia="zh-CN"/>
        </w:rPr>
        <w:t>三、</w:t>
      </w:r>
      <w:r>
        <w:rPr>
          <w:rFonts w:hint="eastAsia" w:hAnsi="黑体" w:eastAsia="黑体"/>
          <w:color w:val="000000"/>
          <w:sz w:val="32"/>
          <w:szCs w:val="32"/>
          <w:highlight w:val="none"/>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highlight w:val="none"/>
        </w:rPr>
      </w:pPr>
      <w:r>
        <w:rPr>
          <w:rFonts w:hint="eastAsia" w:ascii="仿宋" w:hAnsi="仿宋" w:eastAsia="仿宋" w:cs="Times New Roman"/>
          <w:color w:val="000000"/>
          <w:sz w:val="32"/>
          <w:szCs w:val="32"/>
          <w:highlight w:val="none"/>
        </w:rPr>
        <w:t>（一）</w:t>
      </w:r>
      <w:r>
        <w:rPr>
          <w:rFonts w:hint="eastAsia" w:ascii="仿宋" w:hAnsi="仿宋" w:eastAsia="仿宋" w:cs="Times New Roman"/>
          <w:color w:val="000000"/>
          <w:sz w:val="32"/>
          <w:szCs w:val="32"/>
          <w:highlight w:val="none"/>
          <w:lang w:eastAsia="zh-CN"/>
        </w:rPr>
        <w:t>基本条件</w:t>
      </w:r>
      <w:r>
        <w:rPr>
          <w:rFonts w:hint="eastAsia" w:ascii="仿宋" w:hAnsi="仿宋" w:eastAsia="仿宋"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highlight w:val="none"/>
          <w:lang w:eastAsia="zh-CN"/>
        </w:rPr>
      </w:pPr>
      <w:r>
        <w:rPr>
          <w:rFonts w:ascii="仿宋" w:hAnsi="仿宋" w:eastAsia="仿宋"/>
          <w:color w:val="000000"/>
          <w:sz w:val="32"/>
          <w:szCs w:val="32"/>
          <w:highlight w:val="none"/>
        </w:rPr>
        <w:t>1</w:t>
      </w:r>
      <w:r>
        <w:rPr>
          <w:rFonts w:hint="eastAsia" w:ascii="仿宋" w:hAnsi="仿宋" w:eastAsia="仿宋"/>
          <w:color w:val="000000"/>
          <w:sz w:val="32"/>
          <w:szCs w:val="32"/>
          <w:highlight w:val="none"/>
        </w:rPr>
        <w:t>、在南山辖区内登记注册、经营、具有独立法人资格</w:t>
      </w:r>
      <w:r>
        <w:rPr>
          <w:rFonts w:hint="eastAsia" w:ascii="仿宋" w:hAnsi="仿宋" w:eastAsia="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highlight w:val="none"/>
          <w:lang w:eastAsia="zh-CN"/>
        </w:rPr>
      </w:pPr>
      <w:r>
        <w:rPr>
          <w:rFonts w:ascii="仿宋" w:hAnsi="仿宋" w:eastAsia="仿宋"/>
          <w:color w:val="000000"/>
          <w:sz w:val="32"/>
          <w:szCs w:val="32"/>
          <w:highlight w:val="none"/>
        </w:rPr>
        <w:t>2</w:t>
      </w:r>
      <w:r>
        <w:rPr>
          <w:rFonts w:hint="eastAsia" w:ascii="仿宋" w:hAnsi="仿宋" w:eastAsia="仿宋"/>
          <w:color w:val="000000"/>
          <w:sz w:val="32"/>
          <w:szCs w:val="32"/>
          <w:highlight w:val="none"/>
        </w:rPr>
        <w:t>、守法经营、诚实守信、有规范健全的财务制度</w:t>
      </w:r>
      <w:r>
        <w:rPr>
          <w:rFonts w:hint="eastAsia" w:ascii="仿宋" w:hAnsi="仿宋" w:eastAsia="仿宋"/>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spacing w:val="4"/>
          <w:kern w:val="0"/>
          <w:sz w:val="32"/>
          <w:szCs w:val="32"/>
          <w:highlight w:val="none"/>
        </w:rPr>
      </w:pPr>
      <w:r>
        <w:rPr>
          <w:rFonts w:hint="eastAsia" w:ascii="仿宋" w:hAnsi="仿宋" w:eastAsia="仿宋" w:cs="Times New Roman"/>
          <w:color w:val="000000"/>
          <w:sz w:val="32"/>
          <w:szCs w:val="32"/>
          <w:highlight w:val="none"/>
          <w:lang w:val="en-US" w:eastAsia="zh-CN"/>
        </w:rPr>
        <w:t>3、</w:t>
      </w:r>
      <w:r>
        <w:rPr>
          <w:rFonts w:hint="eastAsia" w:ascii="仿宋" w:hAnsi="仿宋" w:eastAsia="仿宋" w:cs="Times New Roman"/>
          <w:color w:val="000000"/>
          <w:sz w:val="32"/>
          <w:szCs w:val="32"/>
          <w:highlight w:val="none"/>
        </w:rPr>
        <w:t>按照国家相关统计报表制度规定，正常履行统计报表义务</w:t>
      </w:r>
      <w:r>
        <w:rPr>
          <w:rFonts w:hint="eastAsia" w:ascii="仿宋_GB2312" w:hAnsi="宋体" w:eastAsia="仿宋_GB2312" w:cs="宋体"/>
          <w:spacing w:val="4"/>
          <w:kern w:val="0"/>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highlight w:val="none"/>
          <w:lang w:val="en-US" w:eastAsia="zh-CN"/>
        </w:rPr>
      </w:pPr>
      <w:r>
        <w:rPr>
          <w:rFonts w:hint="eastAsia" w:ascii="仿宋" w:hAnsi="仿宋" w:eastAsia="仿宋" w:cs="Times New Roman"/>
          <w:color w:val="000000"/>
          <w:sz w:val="32"/>
          <w:szCs w:val="32"/>
          <w:highlight w:val="none"/>
          <w:lang w:val="en-US" w:eastAsia="zh-CN"/>
        </w:rPr>
        <w:t>4、最终资助金额需大于等于1万元。</w:t>
      </w:r>
    </w:p>
    <w:p>
      <w:pPr>
        <w:adjustRightInd w:val="0"/>
        <w:snapToGrid w:val="0"/>
        <w:spacing w:line="56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1</w:t>
      </w:r>
      <w:r>
        <w:rPr>
          <w:rFonts w:hint="eastAsia" w:ascii="仿宋" w:hAnsi="仿宋" w:eastAsia="仿宋"/>
          <w:color w:val="000000"/>
          <w:sz w:val="32"/>
          <w:szCs w:val="32"/>
          <w:highlight w:val="none"/>
          <w:lang w:eastAsia="zh-CN"/>
        </w:rPr>
        <w:t>、</w:t>
      </w:r>
      <w:r>
        <w:rPr>
          <w:rFonts w:hint="eastAsia" w:ascii="仿宋" w:hAnsi="仿宋" w:eastAsia="仿宋"/>
          <w:color w:val="000000"/>
          <w:sz w:val="32"/>
          <w:szCs w:val="32"/>
          <w:highlight w:val="none"/>
        </w:rPr>
        <w:t>被依法依规纳入严重失信主体名单或失信惩戒措施清单的；</w:t>
      </w:r>
    </w:p>
    <w:p>
      <w:pPr>
        <w:adjustRightInd w:val="0"/>
        <w:snapToGrid w:val="0"/>
        <w:spacing w:line="560" w:lineRule="exact"/>
        <w:ind w:firstLine="640" w:firstLineChars="200"/>
        <w:rPr>
          <w:rFonts w:hint="eastAsia" w:ascii="仿宋" w:hAnsi="仿宋" w:eastAsia="仿宋"/>
          <w:color w:val="000000"/>
          <w:sz w:val="32"/>
          <w:szCs w:val="32"/>
          <w:highlight w:val="none"/>
        </w:rPr>
      </w:pPr>
      <w:r>
        <w:rPr>
          <w:rFonts w:hint="eastAsia" w:ascii="仿宋" w:hAnsi="仿宋" w:eastAsia="仿宋"/>
          <w:color w:val="000000"/>
          <w:sz w:val="32"/>
          <w:szCs w:val="32"/>
          <w:highlight w:val="none"/>
        </w:rPr>
        <w:t>2</w:t>
      </w:r>
      <w:r>
        <w:rPr>
          <w:rFonts w:hint="eastAsia" w:ascii="仿宋" w:hAnsi="仿宋" w:eastAsia="仿宋"/>
          <w:color w:val="000000"/>
          <w:sz w:val="32"/>
          <w:szCs w:val="32"/>
          <w:highlight w:val="none"/>
          <w:lang w:eastAsia="zh-CN"/>
        </w:rPr>
        <w:t>、</w:t>
      </w:r>
      <w:r>
        <w:rPr>
          <w:rFonts w:hint="eastAsia" w:ascii="仿宋" w:hAnsi="仿宋" w:eastAsia="仿宋"/>
          <w:color w:val="000000"/>
          <w:sz w:val="32"/>
          <w:szCs w:val="32"/>
          <w:highlight w:val="none"/>
        </w:rPr>
        <w:t>提出资助申请后，申报主体注册地或在地统计关系发生变化，不再符合申报条件的。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黑体"/>
          <w:color w:val="000000"/>
          <w:sz w:val="32"/>
          <w:szCs w:val="32"/>
          <w:highlight w:val="none"/>
          <w:lang w:eastAsia="zh-CN"/>
        </w:rPr>
      </w:pPr>
      <w:r>
        <w:rPr>
          <w:rFonts w:hint="eastAsia" w:hAnsi="黑体" w:eastAsia="黑体"/>
          <w:color w:val="000000"/>
          <w:sz w:val="32"/>
          <w:szCs w:val="32"/>
          <w:highlight w:val="none"/>
          <w:lang w:eastAsia="zh-CN"/>
        </w:rPr>
        <w:t>四、</w:t>
      </w:r>
      <w:r>
        <w:rPr>
          <w:rFonts w:hint="eastAsia" w:hAnsi="黑体" w:eastAsia="黑体"/>
          <w:color w:val="000000"/>
          <w:sz w:val="32"/>
          <w:szCs w:val="32"/>
          <w:highlight w:val="none"/>
        </w:rPr>
        <w:t>申请</w:t>
      </w:r>
      <w:r>
        <w:rPr>
          <w:rFonts w:hint="eastAsia" w:hAnsi="黑体" w:eastAsia="黑体"/>
          <w:color w:val="000000"/>
          <w:sz w:val="32"/>
          <w:szCs w:val="32"/>
          <w:highlight w:val="none"/>
          <w:lang w:eastAsia="zh-CN"/>
        </w:rPr>
        <w:t>类别</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（一）原创影视出版作品</w:t>
      </w:r>
    </w:p>
    <w:p>
      <w:pPr>
        <w:keepNext w:val="0"/>
        <w:keepLines w:val="0"/>
        <w:pageBreakBefore w:val="0"/>
        <w:widowControl w:val="0"/>
        <w:kinsoku/>
        <w:wordWrap/>
        <w:overflowPunct/>
        <w:topLinePunct w:val="0"/>
        <w:autoSpaceDE/>
        <w:autoSpaceDN w:val="0"/>
        <w:bidi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我区企事业单位原创的动漫、电影、电视剧、舞台剧、出版作品、网络剧、微电影、音乐等文化产品在国家级、省级出版发行单位或院线、电视台、剧场、网络播放平台等出版发行或播出、演出的，按其出版发行或播出、演出首年度内实际收入的15%给予原创作品开发单位奖励，每家单位每年奖励总额最高不超过100万元。</w:t>
      </w: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申报条件及说明：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1、申报主体为原创作品开发商，影视出版作品为独立制作单位或前三出品人单位的开发商，非第一出品方需获得前位出品方的放弃申报声明；</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lang w:val="en-US" w:eastAsia="zh-CN"/>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lang w:val="en-US" w:eastAsia="zh-CN"/>
        </w:rPr>
        <w:t>3、</w:t>
      </w:r>
      <w:r>
        <w:rPr>
          <w:rFonts w:hint="eastAsia" w:ascii="仿宋_GB2312" w:hAnsi="黑体" w:eastAsia="仿宋_GB2312"/>
          <w:spacing w:val="4"/>
          <w:sz w:val="32"/>
          <w:highlight w:val="none"/>
        </w:rPr>
        <w:t>奖励范围为上</w:t>
      </w:r>
      <w:bookmarkStart w:id="0" w:name="OLE_LINK61"/>
      <w:r>
        <w:rPr>
          <w:rFonts w:hint="eastAsia" w:ascii="仿宋_GB2312" w:hAnsi="黑体" w:eastAsia="仿宋_GB2312"/>
          <w:spacing w:val="4"/>
          <w:sz w:val="32"/>
          <w:highlight w:val="none"/>
        </w:rPr>
        <w:t>两个年度内</w:t>
      </w:r>
      <w:bookmarkEnd w:id="0"/>
      <w:r>
        <w:rPr>
          <w:rFonts w:hint="eastAsia" w:ascii="仿宋_GB2312" w:hAnsi="黑体" w:eastAsia="仿宋_GB2312"/>
          <w:spacing w:val="4"/>
          <w:sz w:val="32"/>
          <w:highlight w:val="none"/>
        </w:rPr>
        <w:t>原创作品在国家级、省级的出版发行单位或电视台、网络播放平台等出版首次发行或播出、演出之后12个月内所产生的全部收入；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highlight w:val="none"/>
          <w:lang w:eastAsia="zh-CN"/>
        </w:rPr>
      </w:pPr>
      <w:r>
        <w:rPr>
          <w:rFonts w:hint="eastAsia" w:ascii="仿宋_GB2312" w:hAnsi="宋体" w:eastAsia="仿宋_GB2312" w:cs="宋体"/>
          <w:spacing w:val="4"/>
          <w:kern w:val="0"/>
          <w:sz w:val="32"/>
          <w:szCs w:val="32"/>
          <w:highlight w:val="none"/>
          <w:lang w:val="en-US" w:eastAsia="zh-CN"/>
        </w:rPr>
        <w:t>4、</w:t>
      </w:r>
      <w:r>
        <w:rPr>
          <w:rFonts w:hint="eastAsia" w:ascii="仿宋_GB2312" w:hAnsi="宋体" w:eastAsia="仿宋_GB2312" w:cs="宋体"/>
          <w:spacing w:val="4"/>
          <w:kern w:val="0"/>
          <w:sz w:val="32"/>
          <w:szCs w:val="32"/>
          <w:highlight w:val="none"/>
        </w:rPr>
        <w:t>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r>
        <w:rPr>
          <w:rFonts w:hint="eastAsia" w:ascii="仿宋_GB2312" w:hAnsi="宋体" w:eastAsia="仿宋_GB2312" w:cs="宋体"/>
          <w:spacing w:val="4"/>
          <w:kern w:val="0"/>
          <w:sz w:val="32"/>
          <w:szCs w:val="32"/>
          <w:highlight w:val="none"/>
          <w:lang w:eastAsia="zh-CN"/>
        </w:rPr>
        <w:t>；</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default"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lang w:val="en-US" w:eastAsia="zh-CN"/>
        </w:rPr>
        <w:t>5、申报主体营收达到5000万元及以上，每家单位每年奖励总额最高不超过100万元；申报主体营收未达到5000万元，每家单位每年奖励总额最高不超过50万元。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（二）原创游戏作品</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对游戏开发企业原创开发的或拥有完全自主知识产权的游戏产品（不含委托加工游戏产品）进行运营的，按其运营首年度内实际收入的10%给予开发企业奖励，每家单位每年奖励总额最高不超过100万元。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申报条件及说明：</w:t>
      </w:r>
    </w:p>
    <w:p>
      <w:pPr>
        <w:keepNext w:val="0"/>
        <w:keepLines w:val="0"/>
        <w:pageBreakBefore w:val="0"/>
        <w:widowControl w:val="0"/>
        <w:numPr>
          <w:ilvl w:val="0"/>
          <w:numId w:val="0"/>
        </w:numPr>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highlight w:val="none"/>
        </w:rPr>
      </w:pPr>
      <w:r>
        <w:rPr>
          <w:rFonts w:hint="eastAsia" w:ascii="仿宋_GB2312" w:hAnsi="黑体" w:eastAsia="仿宋_GB2312"/>
          <w:spacing w:val="4"/>
          <w:sz w:val="32"/>
          <w:highlight w:val="none"/>
          <w:lang w:val="en-US" w:eastAsia="zh-CN"/>
        </w:rPr>
        <w:t>1、申报</w:t>
      </w:r>
      <w:r>
        <w:rPr>
          <w:rFonts w:hint="eastAsia" w:ascii="仿宋_GB2312" w:hAnsi="宋体" w:eastAsia="仿宋_GB2312" w:cs="宋体"/>
          <w:spacing w:val="4"/>
          <w:kern w:val="0"/>
          <w:sz w:val="32"/>
          <w:szCs w:val="32"/>
          <w:highlight w:val="none"/>
        </w:rPr>
        <w:t>主体为</w:t>
      </w:r>
      <w:r>
        <w:rPr>
          <w:rFonts w:hint="eastAsia" w:ascii="仿宋_GB2312" w:eastAsia="仿宋_GB2312"/>
          <w:spacing w:val="4"/>
          <w:sz w:val="32"/>
          <w:szCs w:val="32"/>
          <w:highlight w:val="none"/>
        </w:rPr>
        <w:t>原创游戏产品</w:t>
      </w:r>
      <w:r>
        <w:rPr>
          <w:rFonts w:hint="eastAsia" w:ascii="仿宋_GB2312" w:hAnsi="宋体" w:eastAsia="仿宋_GB2312" w:cs="宋体"/>
          <w:spacing w:val="4"/>
          <w:kern w:val="0"/>
          <w:sz w:val="32"/>
          <w:szCs w:val="32"/>
          <w:highlight w:val="none"/>
        </w:rPr>
        <w:t>的开发商；</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highlight w:val="none"/>
        </w:rPr>
      </w:pPr>
      <w:r>
        <w:rPr>
          <w:rFonts w:hint="eastAsia" w:ascii="仿宋_GB2312" w:hAnsi="黑体" w:eastAsia="仿宋_GB2312"/>
          <w:spacing w:val="4"/>
          <w:sz w:val="32"/>
          <w:highlight w:val="none"/>
          <w:lang w:val="en-US" w:eastAsia="zh-CN"/>
        </w:rPr>
        <w:t>2、申报主体需上年度在南山区统计在库；</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黑体" w:eastAsia="仿宋_GB2312"/>
          <w:spacing w:val="4"/>
          <w:sz w:val="32"/>
          <w:highlight w:val="none"/>
        </w:rPr>
      </w:pPr>
      <w:r>
        <w:rPr>
          <w:rFonts w:hint="eastAsia" w:ascii="仿宋_GB2312" w:hAnsi="黑体" w:eastAsia="仿宋_GB2312"/>
          <w:spacing w:val="4"/>
          <w:sz w:val="32"/>
          <w:highlight w:val="none"/>
          <w:lang w:val="en-US" w:eastAsia="zh-CN"/>
        </w:rPr>
        <w:t>3、</w:t>
      </w:r>
      <w:r>
        <w:rPr>
          <w:rFonts w:hint="eastAsia" w:ascii="仿宋_GB2312" w:hAnsi="黑体" w:eastAsia="仿宋_GB2312"/>
          <w:spacing w:val="4"/>
          <w:sz w:val="32"/>
          <w:highlight w:val="none"/>
        </w:rPr>
        <w:t>奖励范围为原创游戏产品上两个年度内首次公开发售或投入运营之后12个月内所产生的全部收入；</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highlight w:val="none"/>
        </w:rPr>
      </w:pPr>
      <w:r>
        <w:rPr>
          <w:rFonts w:hint="eastAsia" w:ascii="仿宋_GB2312" w:hAnsi="宋体" w:eastAsia="仿宋_GB2312" w:cs="宋体"/>
          <w:spacing w:val="4"/>
          <w:kern w:val="0"/>
          <w:sz w:val="32"/>
          <w:szCs w:val="32"/>
          <w:highlight w:val="none"/>
          <w:lang w:val="en-US" w:eastAsia="zh-CN"/>
        </w:rPr>
        <w:t>4、</w:t>
      </w:r>
      <w:r>
        <w:rPr>
          <w:rFonts w:hint="eastAsia" w:ascii="仿宋_GB2312" w:hAnsi="宋体" w:eastAsia="仿宋_GB2312" w:cs="宋体"/>
          <w:spacing w:val="4"/>
          <w:kern w:val="0"/>
          <w:sz w:val="32"/>
          <w:szCs w:val="32"/>
          <w:highlight w:val="none"/>
        </w:rPr>
        <w:t>收入为不含税。产生收入时间在上两个年度内</w:t>
      </w:r>
      <w:r>
        <w:rPr>
          <w:rFonts w:hint="eastAsia" w:ascii="仿宋_GB2312" w:hAnsi="黑体" w:eastAsia="仿宋_GB2312"/>
          <w:spacing w:val="4"/>
          <w:sz w:val="32"/>
          <w:highlight w:val="none"/>
        </w:rPr>
        <w:t>（自然年）</w:t>
      </w:r>
      <w:r>
        <w:rPr>
          <w:rFonts w:hint="eastAsia" w:ascii="仿宋_GB2312" w:hAnsi="宋体" w:eastAsia="仿宋_GB2312" w:cs="宋体"/>
          <w:spacing w:val="4"/>
          <w:kern w:val="0"/>
          <w:sz w:val="32"/>
          <w:szCs w:val="32"/>
          <w:highlight w:val="none"/>
        </w:rPr>
        <w:t>，连续不超过12个月。</w:t>
      </w:r>
    </w:p>
    <w:p>
      <w:pPr>
        <w:keepNext w:val="0"/>
        <w:keepLines w:val="0"/>
        <w:pageBreakBefore w:val="0"/>
        <w:widowControl w:val="0"/>
        <w:kinsoku/>
        <w:wordWrap/>
        <w:overflowPunct/>
        <w:topLinePunct w:val="0"/>
        <w:autoSpaceDE/>
        <w:bidi w:val="0"/>
        <w:adjustRightInd w:val="0"/>
        <w:snapToGrid w:val="0"/>
        <w:spacing w:line="560" w:lineRule="exact"/>
        <w:ind w:firstLine="656" w:firstLineChars="200"/>
        <w:textAlignment w:val="auto"/>
        <w:rPr>
          <w:rFonts w:hint="eastAsia"/>
          <w:highlight w:val="none"/>
          <w:lang w:val="en-US" w:eastAsia="zh-CN"/>
        </w:rPr>
      </w:pPr>
      <w:r>
        <w:rPr>
          <w:rFonts w:hint="eastAsia" w:ascii="仿宋_GB2312" w:hAnsi="宋体" w:eastAsia="仿宋_GB2312" w:cs="宋体"/>
          <w:spacing w:val="4"/>
          <w:kern w:val="0"/>
          <w:sz w:val="32"/>
          <w:szCs w:val="32"/>
          <w:highlight w:val="none"/>
          <w:lang w:val="en-US" w:eastAsia="zh-CN"/>
        </w:rPr>
        <w:t>5、申报主体营收达到1亿元及以上，每家单位每年奖励总额最高不超过100万元；申报主体营收未达到1亿元，每家单位每年奖励总额最高不超过50万元。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000000"/>
          <w:sz w:val="32"/>
          <w:szCs w:val="32"/>
          <w:highlight w:val="none"/>
          <w:lang w:val="en-US" w:eastAsia="zh-CN"/>
        </w:rPr>
      </w:pPr>
      <w:r>
        <w:rPr>
          <w:rFonts w:hint="eastAsia" w:ascii="楷体_GB2312" w:hAnsi="楷体_GB2312" w:eastAsia="楷体_GB2312" w:cs="楷体_GB2312"/>
          <w:b/>
          <w:bCs/>
          <w:color w:val="000000"/>
          <w:sz w:val="32"/>
          <w:szCs w:val="32"/>
          <w:highlight w:val="none"/>
          <w:lang w:val="en-US" w:eastAsia="zh-CN"/>
        </w:rPr>
        <w:t>（三）版权（著作权）登记补贴</w:t>
      </w:r>
    </w:p>
    <w:p>
      <w:pPr>
        <w:keepNext w:val="0"/>
        <w:keepLines w:val="0"/>
        <w:pageBreakBefore w:val="0"/>
        <w:widowControl w:val="0"/>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黑体" w:eastAsia="仿宋_GB2312" w:cs="宋体"/>
          <w:spacing w:val="4"/>
          <w:kern w:val="0"/>
          <w:sz w:val="32"/>
          <w:highlight w:val="none"/>
        </w:rPr>
      </w:pPr>
      <w:r>
        <w:rPr>
          <w:rFonts w:hint="eastAsia" w:ascii="仿宋_GB2312" w:hAnsi="黑体" w:eastAsia="仿宋_GB2312" w:cs="宋体"/>
          <w:spacing w:val="4"/>
          <w:kern w:val="0"/>
          <w:sz w:val="32"/>
          <w:highlight w:val="none"/>
        </w:rPr>
        <w:t>对获得版权（著作权）登记的，每项一次性给予不超过其登记费用和代理费用总额，且最高不超过2500元奖励。每家单位每年奖励总额最高不超过10万元。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申报条件及说明：</w:t>
      </w:r>
    </w:p>
    <w:p>
      <w:pPr>
        <w:pStyle w:val="8"/>
        <w:spacing w:before="0" w:beforeAutospacing="0" w:after="0" w:afterAutospacing="0" w:line="560" w:lineRule="exact"/>
        <w:ind w:firstLine="656" w:firstLineChars="200"/>
        <w:jc w:val="both"/>
        <w:rPr>
          <w:rFonts w:ascii="仿宋_GB2312" w:eastAsia="仿宋_GB2312"/>
          <w:sz w:val="32"/>
          <w:szCs w:val="32"/>
          <w:highlight w:val="none"/>
        </w:rPr>
      </w:pPr>
      <w:r>
        <w:rPr>
          <w:rFonts w:hint="eastAsia" w:ascii="仿宋_GB2312" w:hAnsi="黑体" w:eastAsia="仿宋_GB2312"/>
          <w:spacing w:val="4"/>
          <w:sz w:val="32"/>
          <w:highlight w:val="none"/>
          <w:lang w:val="en-US" w:eastAsia="zh-CN"/>
        </w:rPr>
        <w:t>1、</w:t>
      </w:r>
      <w:r>
        <w:rPr>
          <w:rFonts w:hint="eastAsia" w:ascii="仿宋_GB2312" w:eastAsia="仿宋_GB2312"/>
          <w:sz w:val="32"/>
          <w:szCs w:val="32"/>
          <w:highlight w:val="none"/>
        </w:rPr>
        <w:t>申报主体为</w:t>
      </w:r>
      <w:r>
        <w:rPr>
          <w:rFonts w:hint="eastAsia" w:ascii="仿宋_GB2312" w:hAnsi="黑体" w:eastAsia="仿宋_GB2312"/>
          <w:spacing w:val="4"/>
          <w:sz w:val="32"/>
          <w:highlight w:val="none"/>
        </w:rPr>
        <w:t>上年度获得国家、广东省版权局登记颁发的作品登记证书或者作品著作权登记证的</w:t>
      </w:r>
      <w:r>
        <w:rPr>
          <w:rFonts w:hint="eastAsia" w:ascii="仿宋_GB2312" w:eastAsia="仿宋_GB2312"/>
          <w:sz w:val="32"/>
          <w:szCs w:val="32"/>
          <w:highlight w:val="none"/>
        </w:rPr>
        <w:t>企事业单位；</w:t>
      </w:r>
    </w:p>
    <w:p>
      <w:pPr>
        <w:pStyle w:val="8"/>
        <w:spacing w:before="0" w:beforeAutospacing="0" w:after="0" w:afterAutospacing="0" w:line="560" w:lineRule="exact"/>
        <w:ind w:left="1121" w:leftChars="313" w:hanging="464" w:hangingChars="145"/>
        <w:jc w:val="both"/>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每家企业每年该类资助的总额最高不超过10万元</w:t>
      </w:r>
      <w:r>
        <w:rPr>
          <w:rFonts w:hint="eastAsia" w:ascii="仿宋_GB2312" w:eastAsia="仿宋_GB2312"/>
          <w:sz w:val="32"/>
          <w:szCs w:val="32"/>
          <w:highlight w:val="none"/>
          <w:lang w:val="en-US" w:eastAsia="zh-CN"/>
        </w:rPr>
        <w:t>;</w:t>
      </w:r>
    </w:p>
    <w:p>
      <w:pPr>
        <w:pStyle w:val="8"/>
        <w:spacing w:before="0" w:beforeAutospacing="0" w:after="0" w:afterAutospacing="0" w:line="560" w:lineRule="exact"/>
        <w:ind w:firstLine="640" w:firstLineChars="200"/>
        <w:jc w:val="both"/>
        <w:rPr>
          <w:rFonts w:hint="eastAsia"/>
          <w:highlight w:val="none"/>
        </w:rPr>
      </w:pPr>
      <w:r>
        <w:rPr>
          <w:rFonts w:hint="eastAsia" w:ascii="仿宋_GB2312" w:eastAsia="仿宋_GB2312"/>
          <w:sz w:val="32"/>
          <w:szCs w:val="32"/>
          <w:highlight w:val="none"/>
          <w:lang w:val="en-US" w:eastAsia="zh-CN"/>
        </w:rPr>
        <w:t>3、计算机软件著作权作品为文化软件或辅助内容创作生产的相关软件，满足《文化及相关产业分类（2018）》标准。</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黑体" w:eastAsia="黑体"/>
          <w:color w:val="000000"/>
          <w:sz w:val="32"/>
          <w:szCs w:val="32"/>
          <w:highlight w:val="none"/>
        </w:rPr>
      </w:pPr>
      <w:r>
        <w:rPr>
          <w:rFonts w:hint="eastAsia" w:hAnsi="黑体" w:eastAsia="黑体"/>
          <w:color w:val="000000"/>
          <w:sz w:val="32"/>
          <w:szCs w:val="32"/>
          <w:highlight w:val="none"/>
          <w:lang w:eastAsia="zh-CN"/>
        </w:rPr>
        <w:t>五</w:t>
      </w:r>
      <w:r>
        <w:rPr>
          <w:rFonts w:hint="eastAsia" w:hAnsi="黑体" w:eastAsia="黑体"/>
          <w:color w:val="000000"/>
          <w:sz w:val="32"/>
          <w:szCs w:val="32"/>
          <w:highlight w:val="none"/>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ighlight w:val="none"/>
        </w:rPr>
      </w:pPr>
      <w:r>
        <w:rPr>
          <w:rFonts w:hint="eastAsia" w:ascii="仿宋" w:hAnsi="仿宋" w:eastAsia="仿宋"/>
          <w:sz w:val="32"/>
          <w:szCs w:val="32"/>
          <w:highlight w:val="none"/>
        </w:rPr>
        <w:t>本项</w:t>
      </w:r>
      <w:r>
        <w:rPr>
          <w:rFonts w:hint="eastAsia" w:ascii="仿宋" w:hAnsi="仿宋" w:eastAsia="仿宋"/>
          <w:sz w:val="32"/>
          <w:szCs w:val="32"/>
          <w:highlight w:val="none"/>
          <w:lang w:eastAsia="zh-CN"/>
        </w:rPr>
        <w:t>资金</w:t>
      </w:r>
      <w:r>
        <w:rPr>
          <w:rFonts w:hint="eastAsia" w:ascii="仿宋" w:hAnsi="仿宋" w:eastAsia="仿宋"/>
          <w:sz w:val="32"/>
          <w:szCs w:val="32"/>
          <w:highlight w:val="none"/>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highlight w:val="none"/>
        </w:rPr>
      </w:pPr>
      <w:r>
        <w:rPr>
          <w:rFonts w:hint="eastAsia" w:hAnsi="黑体" w:eastAsia="黑体"/>
          <w:color w:val="000000"/>
          <w:sz w:val="32"/>
          <w:szCs w:val="32"/>
          <w:highlight w:val="none"/>
          <w:lang w:eastAsia="zh-CN"/>
        </w:rPr>
        <w:t>六</w:t>
      </w:r>
      <w:r>
        <w:rPr>
          <w:rFonts w:hint="eastAsia" w:hAnsi="黑体" w:eastAsia="黑体"/>
          <w:color w:val="000000"/>
          <w:sz w:val="32"/>
          <w:szCs w:val="32"/>
          <w:highlight w:val="none"/>
        </w:rPr>
        <w:t>、</w:t>
      </w:r>
      <w:r>
        <w:rPr>
          <w:rFonts w:hint="eastAsia" w:ascii="黑体" w:hAnsi="黑体" w:eastAsia="黑体"/>
          <w:bCs/>
          <w:kern w:val="2"/>
          <w:sz w:val="32"/>
          <w:szCs w:val="32"/>
          <w:highlight w:val="none"/>
          <w:lang w:eastAsia="zh-CN" w:bidi="ar-SA"/>
        </w:rPr>
        <w:t>办理流程</w:t>
      </w:r>
    </w:p>
    <w:p>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（一）申报</w:t>
      </w:r>
      <w:r>
        <w:rPr>
          <w:rFonts w:ascii="仿宋_GB2312" w:hAnsi="ˎ̥" w:eastAsia="仿宋_GB2312" w:cs="宋体"/>
          <w:sz w:val="32"/>
          <w:szCs w:val="32"/>
          <w:highlight w:val="none"/>
          <w:lang w:eastAsia="zh-CN" w:bidi="ar-SA"/>
        </w:rPr>
        <w:t>主体</w:t>
      </w:r>
      <w:r>
        <w:rPr>
          <w:rFonts w:hint="eastAsia" w:ascii="仿宋_GB2312" w:eastAsia="仿宋_GB2312"/>
          <w:sz w:val="32"/>
          <w:szCs w:val="32"/>
          <w:highlight w:val="none"/>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eastAsia="zh-CN"/>
        </w:rPr>
        <w:t>，网上提交项目申报材料；</w:t>
      </w:r>
    </w:p>
    <w:p>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（二）区企业发展服务中心受理</w:t>
      </w:r>
      <w:r>
        <w:rPr>
          <w:rFonts w:hint="eastAsia" w:ascii="仿宋_GB2312" w:eastAsia="仿宋_GB2312"/>
          <w:kern w:val="2"/>
          <w:sz w:val="32"/>
          <w:szCs w:val="32"/>
          <w:highlight w:val="none"/>
          <w:lang w:eastAsia="zh-CN"/>
        </w:rPr>
        <w:t>申请，对申报材料进行形式性审核</w:t>
      </w:r>
      <w:r>
        <w:rPr>
          <w:rFonts w:hint="eastAsia" w:ascii="仿宋_GB2312" w:eastAsia="仿宋_GB2312"/>
          <w:sz w:val="32"/>
          <w:szCs w:val="32"/>
          <w:highlight w:val="none"/>
          <w:lang w:eastAsia="zh-CN"/>
        </w:rPr>
        <w:t xml:space="preserve">，区局复审项目申报材料； </w:t>
      </w:r>
    </w:p>
    <w:p>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（三）区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局拟定资助计划；</w:t>
      </w:r>
    </w:p>
    <w:p>
      <w:pPr>
        <w:spacing w:after="0" w:line="560" w:lineRule="exact"/>
        <w:ind w:firstLine="640" w:firstLineChars="200"/>
        <w:contextualSpacing/>
        <w:jc w:val="both"/>
        <w:rPr>
          <w:rFonts w:ascii="仿宋_GB2312" w:eastAsia="仿宋_GB2312"/>
          <w:sz w:val="32"/>
          <w:szCs w:val="32"/>
          <w:highlight w:val="none"/>
          <w:lang w:eastAsia="zh-CN"/>
        </w:rPr>
      </w:pPr>
      <w:r>
        <w:rPr>
          <w:rFonts w:hint="eastAsia" w:ascii="仿宋_GB2312" w:eastAsia="仿宋_GB2312"/>
          <w:sz w:val="32"/>
          <w:szCs w:val="32"/>
          <w:highlight w:val="none"/>
          <w:lang w:eastAsia="zh-CN"/>
        </w:rPr>
        <w:t>（四）区统计局对申报主体在地统计开展情况进行核查，</w:t>
      </w:r>
      <w:r>
        <w:rPr>
          <w:rFonts w:ascii="仿宋_GB2312" w:eastAsia="仿宋_GB2312"/>
          <w:sz w:val="32"/>
          <w:szCs w:val="32"/>
          <w:highlight w:val="none"/>
          <w:lang w:eastAsia="zh-CN"/>
        </w:rPr>
        <w:t>区企业发展服务中心组织对申报</w:t>
      </w:r>
      <w:r>
        <w:rPr>
          <w:rFonts w:hint="eastAsia" w:ascii="仿宋_GB2312" w:eastAsia="仿宋_GB2312"/>
          <w:sz w:val="32"/>
          <w:szCs w:val="32"/>
          <w:highlight w:val="none"/>
          <w:lang w:eastAsia="zh-CN"/>
        </w:rPr>
        <w:t>主体</w:t>
      </w:r>
      <w:r>
        <w:rPr>
          <w:rFonts w:ascii="仿宋_GB2312" w:eastAsia="仿宋_GB2312"/>
          <w:sz w:val="32"/>
          <w:szCs w:val="32"/>
          <w:highlight w:val="none"/>
          <w:lang w:eastAsia="zh-CN"/>
        </w:rPr>
        <w:t>的注册情况</w:t>
      </w:r>
      <w:r>
        <w:rPr>
          <w:rFonts w:hint="eastAsia" w:ascii="仿宋_GB2312" w:eastAsia="仿宋_GB2312"/>
          <w:sz w:val="32"/>
          <w:szCs w:val="32"/>
          <w:highlight w:val="none"/>
          <w:lang w:eastAsia="zh-CN"/>
        </w:rPr>
        <w:t>、</w:t>
      </w:r>
      <w:r>
        <w:rPr>
          <w:rFonts w:ascii="仿宋_GB2312" w:eastAsia="仿宋_GB2312"/>
          <w:sz w:val="32"/>
          <w:szCs w:val="32"/>
          <w:highlight w:val="none"/>
          <w:lang w:eastAsia="zh-CN"/>
        </w:rPr>
        <w:t>不良信用记录等情况进行核查</w:t>
      </w:r>
      <w:r>
        <w:rPr>
          <w:rFonts w:hint="eastAsia" w:ascii="仿宋_GB2312" w:eastAsia="仿宋_GB2312"/>
          <w:sz w:val="32"/>
          <w:szCs w:val="32"/>
          <w:highlight w:val="none"/>
          <w:lang w:eastAsia="zh-CN"/>
        </w:rPr>
        <w:t>；</w:t>
      </w:r>
    </w:p>
    <w:p>
      <w:pPr>
        <w:spacing w:after="0" w:line="560" w:lineRule="exact"/>
        <w:ind w:firstLine="640" w:firstLineChars="200"/>
        <w:contextualSpacing/>
        <w:jc w:val="both"/>
        <w:rPr>
          <w:rFonts w:ascii="仿宋_GB2312" w:eastAsia="仿宋_GB2312"/>
          <w:sz w:val="32"/>
          <w:szCs w:val="32"/>
          <w:highlight w:val="none"/>
          <w:lang w:eastAsia="zh-Hans"/>
        </w:rPr>
      </w:pPr>
      <w:r>
        <w:rPr>
          <w:rFonts w:hint="eastAsia" w:ascii="仿宋_GB2312" w:eastAsia="仿宋_GB2312"/>
          <w:sz w:val="32"/>
          <w:szCs w:val="32"/>
          <w:highlight w:val="none"/>
          <w:lang w:eastAsia="zh-Hans"/>
        </w:rPr>
        <w:t>（</w:t>
      </w:r>
      <w:r>
        <w:rPr>
          <w:rFonts w:hint="eastAsia" w:ascii="仿宋_GB2312" w:eastAsia="仿宋_GB2312"/>
          <w:sz w:val="32"/>
          <w:szCs w:val="32"/>
          <w:highlight w:val="none"/>
          <w:lang w:eastAsia="zh-CN"/>
        </w:rPr>
        <w:t>五</w:t>
      </w:r>
      <w:r>
        <w:rPr>
          <w:rFonts w:hint="eastAsia" w:ascii="仿宋_GB2312" w:eastAsia="仿宋_GB2312"/>
          <w:sz w:val="32"/>
          <w:szCs w:val="32"/>
          <w:highlight w:val="none"/>
          <w:lang w:eastAsia="zh-Hans"/>
        </w:rPr>
        <w:t>）</w:t>
      </w:r>
      <w:r>
        <w:rPr>
          <w:rFonts w:hint="eastAsia" w:ascii="仿宋_GB2312" w:hAnsi="仿宋_GB2312" w:eastAsia="仿宋_GB2312" w:cs="仿宋_GB2312"/>
          <w:sz w:val="32"/>
          <w:szCs w:val="32"/>
          <w:highlight w:val="none"/>
          <w:lang w:eastAsia="zh-CN"/>
        </w:rPr>
        <w:t>区企业</w:t>
      </w:r>
      <w:r>
        <w:rPr>
          <w:rFonts w:hint="eastAsia" w:ascii="仿宋_GB2312" w:eastAsia="仿宋_GB2312"/>
          <w:sz w:val="32"/>
          <w:szCs w:val="32"/>
          <w:highlight w:val="none"/>
          <w:lang w:eastAsia="zh-CN"/>
        </w:rPr>
        <w:t>发展</w:t>
      </w:r>
      <w:r>
        <w:rPr>
          <w:rFonts w:hint="eastAsia" w:ascii="仿宋_GB2312" w:hAnsi="仿宋_GB2312" w:eastAsia="仿宋_GB2312" w:cs="仿宋_GB2312"/>
          <w:sz w:val="32"/>
          <w:szCs w:val="32"/>
          <w:highlight w:val="none"/>
          <w:lang w:eastAsia="zh-CN"/>
        </w:rPr>
        <w:t>服务中心将拟资助项目向社会公示5个工作日，</w:t>
      </w:r>
      <w:r>
        <w:rPr>
          <w:rFonts w:hint="eastAsia" w:ascii="仿宋_GB2312" w:hAnsi="宋体" w:eastAsia="仿宋_GB2312"/>
          <w:sz w:val="32"/>
          <w:szCs w:val="32"/>
          <w:highlight w:val="none"/>
          <w:lang w:eastAsia="zh-CN"/>
        </w:rPr>
        <w:t>对公示期满，无有效投诉的项目资助计划，</w:t>
      </w:r>
      <w:r>
        <w:rPr>
          <w:rFonts w:hint="eastAsia" w:ascii="仿宋_GB2312" w:eastAsia="仿宋_GB2312"/>
          <w:sz w:val="32"/>
          <w:szCs w:val="32"/>
          <w:highlight w:val="none"/>
          <w:lang w:eastAsia="zh-CN"/>
        </w:rPr>
        <w:t>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w:t>
      </w:r>
      <w:r>
        <w:rPr>
          <w:rFonts w:hint="eastAsia" w:ascii="仿宋_GB2312" w:hAnsi="宋体" w:eastAsia="仿宋_GB2312"/>
          <w:sz w:val="32"/>
          <w:szCs w:val="32"/>
          <w:highlight w:val="none"/>
          <w:lang w:eastAsia="zh-CN"/>
        </w:rPr>
        <w:t>再按照相应审核程序提交会议审议</w:t>
      </w:r>
      <w:r>
        <w:rPr>
          <w:rFonts w:hint="eastAsia" w:ascii="仿宋_GB2312" w:eastAsia="仿宋_GB2312"/>
          <w:sz w:val="32"/>
          <w:szCs w:val="32"/>
          <w:highlight w:val="none"/>
          <w:lang w:eastAsia="zh-CN"/>
        </w:rPr>
        <w:t>；</w:t>
      </w:r>
    </w:p>
    <w:p>
      <w:pPr>
        <w:spacing w:after="0" w:line="560" w:lineRule="exact"/>
        <w:ind w:firstLine="640" w:firstLineChars="200"/>
        <w:contextualSpacing/>
        <w:jc w:val="both"/>
        <w:outlineLvl w:val="1"/>
        <w:rPr>
          <w:rFonts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ascii="仿宋_GB2312" w:eastAsia="仿宋_GB2312"/>
          <w:sz w:val="32"/>
          <w:szCs w:val="32"/>
          <w:highlight w:val="none"/>
          <w:lang w:eastAsia="zh-CN"/>
        </w:rPr>
        <w:t>六</w:t>
      </w:r>
      <w:r>
        <w:rPr>
          <w:rFonts w:hint="eastAsia" w:ascii="仿宋_GB2312" w:eastAsia="仿宋_GB2312"/>
          <w:sz w:val="32"/>
          <w:szCs w:val="32"/>
          <w:highlight w:val="none"/>
          <w:lang w:eastAsia="zh-CN"/>
        </w:rPr>
        <w:t>）经审议后，由区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局直接行文下达资金计划；</w:t>
      </w:r>
    </w:p>
    <w:p>
      <w:pPr>
        <w:spacing w:after="0" w:line="560" w:lineRule="exact"/>
        <w:ind w:firstLine="640" w:firstLineChars="200"/>
        <w:contextualSpacing/>
        <w:jc w:val="both"/>
        <w:outlineLvl w:val="1"/>
        <w:rPr>
          <w:rFonts w:hint="default"/>
          <w:highlight w:val="none"/>
          <w:lang w:val="en-US" w:eastAsia="zh-CN"/>
        </w:rPr>
      </w:pPr>
      <w:r>
        <w:rPr>
          <w:rFonts w:hint="eastAsia" w:ascii="仿宋_GB2312" w:hAnsi="宋体" w:eastAsia="仿宋_GB2312"/>
          <w:sz w:val="32"/>
          <w:szCs w:val="32"/>
          <w:highlight w:val="none"/>
          <w:lang w:eastAsia="zh-CN"/>
        </w:rPr>
        <w:t>（七）区财政部门及时安排资金，</w:t>
      </w:r>
      <w:r>
        <w:rPr>
          <w:rFonts w:hint="eastAsia" w:ascii="仿宋_GB2312" w:eastAsia="仿宋_GB2312"/>
          <w:sz w:val="32"/>
          <w:szCs w:val="32"/>
          <w:highlight w:val="none"/>
          <w:lang w:eastAsia="zh-CN"/>
        </w:rPr>
        <w:t>区</w:t>
      </w:r>
      <w:r>
        <w:rPr>
          <w:rFonts w:hint="eastAsia" w:ascii="仿宋_GB2312" w:eastAsia="仿宋_GB2312"/>
          <w:sz w:val="32"/>
          <w:szCs w:val="32"/>
          <w:highlight w:val="none"/>
          <w:lang w:val="en-US" w:eastAsia="zh-CN"/>
        </w:rPr>
        <w:t>文化广电旅游体育</w:t>
      </w:r>
      <w:r>
        <w:rPr>
          <w:rFonts w:hint="eastAsia" w:ascii="仿宋_GB2312" w:eastAsia="仿宋_GB2312"/>
          <w:sz w:val="32"/>
          <w:szCs w:val="32"/>
          <w:highlight w:val="none"/>
          <w:lang w:eastAsia="zh-CN"/>
        </w:rPr>
        <w:t>局</w:t>
      </w:r>
      <w:r>
        <w:rPr>
          <w:rFonts w:hint="eastAsia" w:ascii="仿宋_GB2312" w:hAnsi="宋体" w:eastAsia="仿宋_GB2312"/>
          <w:sz w:val="32"/>
          <w:szCs w:val="32"/>
          <w:highlight w:val="none"/>
          <w:lang w:eastAsia="zh-CN"/>
        </w:rPr>
        <w:t>办理资金拨付手续</w:t>
      </w:r>
      <w:r>
        <w:rPr>
          <w:rFonts w:hint="eastAsia" w:ascii="仿宋_GB2312" w:eastAsia="仿宋_GB2312"/>
          <w:sz w:val="32"/>
          <w:szCs w:val="32"/>
          <w:highlight w:val="none"/>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highlight w:val="none"/>
        </w:rPr>
      </w:pPr>
      <w:r>
        <w:rPr>
          <w:rFonts w:hint="eastAsia" w:hAnsi="黑体" w:eastAsia="黑体"/>
          <w:color w:val="000000"/>
          <w:sz w:val="32"/>
          <w:szCs w:val="32"/>
          <w:highlight w:val="none"/>
          <w:lang w:eastAsia="zh-CN"/>
        </w:rPr>
        <w:t>七</w:t>
      </w:r>
      <w:r>
        <w:rPr>
          <w:rFonts w:hint="eastAsia" w:hAnsi="黑体" w:eastAsia="黑体"/>
          <w:color w:val="000000"/>
          <w:sz w:val="32"/>
          <w:szCs w:val="32"/>
          <w:highlight w:val="none"/>
        </w:rPr>
        <w:t>、所需材料</w:t>
      </w:r>
    </w:p>
    <w:p>
      <w:pPr>
        <w:adjustRightInd w:val="0"/>
        <w:snapToGrid w:val="0"/>
        <w:spacing w:line="560" w:lineRule="exact"/>
        <w:ind w:firstLine="656" w:firstLineChars="200"/>
        <w:rPr>
          <w:rFonts w:hint="eastAsia" w:ascii="Calibri" w:hAnsi="Calibri" w:eastAsia="仿宋_GB2312" w:cs="Calibri"/>
          <w:spacing w:val="4"/>
          <w:kern w:val="0"/>
          <w:sz w:val="32"/>
          <w:szCs w:val="32"/>
          <w:highlight w:val="none"/>
          <w:lang w:val="en-US" w:eastAsia="zh-CN"/>
        </w:rPr>
      </w:pPr>
      <w:r>
        <w:rPr>
          <w:rFonts w:hint="eastAsia" w:ascii="Calibri" w:hAnsi="Calibri" w:eastAsia="仿宋_GB2312" w:cs="Calibri"/>
          <w:spacing w:val="4"/>
          <w:kern w:val="0"/>
          <w:sz w:val="32"/>
          <w:szCs w:val="32"/>
          <w:highlight w:val="none"/>
          <w:lang w:val="en-US" w:eastAsia="zh-CN"/>
        </w:rPr>
        <w:t>（一）申请第1、2类需提供资料：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rPr>
        <w:t>登录“i南山企业服务综合平台”（https://www.inanshan.org.cn/）在线填写《鼓励文化精品原创</w:t>
      </w:r>
      <w:r>
        <w:rPr>
          <w:rFonts w:hint="eastAsia" w:ascii="仿宋_GB2312" w:hAnsi="宋体" w:eastAsia="仿宋_GB2312" w:cs="宋体"/>
          <w:spacing w:val="4"/>
          <w:kern w:val="0"/>
          <w:sz w:val="32"/>
          <w:szCs w:val="32"/>
          <w:highlight w:val="none"/>
          <w:lang w:val="en-US" w:eastAsia="zh-CN"/>
        </w:rPr>
        <w:t>-原创作品开发、运营奖励项目申请书</w:t>
      </w:r>
      <w:r>
        <w:rPr>
          <w:rFonts w:hint="eastAsia" w:ascii="仿宋_GB2312" w:hAnsi="宋体" w:eastAsia="仿宋_GB2312" w:cs="宋体"/>
          <w:spacing w:val="4"/>
          <w:kern w:val="0"/>
          <w:sz w:val="32"/>
          <w:szCs w:val="32"/>
          <w:highlight w:val="none"/>
        </w:rPr>
        <w:t>》</w:t>
      </w:r>
      <w:r>
        <w:rPr>
          <w:rFonts w:hint="eastAsia" w:ascii="仿宋_GB2312" w:hAnsi="宋体" w:eastAsia="仿宋_GB2312" w:cs="宋体"/>
          <w:spacing w:val="4"/>
          <w:kern w:val="0"/>
          <w:sz w:val="32"/>
          <w:szCs w:val="32"/>
          <w:highlight w:val="none"/>
          <w:lang w:eastAsia="zh-CN"/>
        </w:rPr>
        <w:t>申请书</w:t>
      </w:r>
      <w:r>
        <w:rPr>
          <w:rFonts w:hint="eastAsia" w:ascii="仿宋_GB2312" w:hAnsi="宋体" w:eastAsia="仿宋_GB2312" w:cs="宋体"/>
          <w:spacing w:val="4"/>
          <w:kern w:val="0"/>
          <w:sz w:val="32"/>
          <w:szCs w:val="32"/>
          <w:highlight w:val="none"/>
        </w:rPr>
        <w:t>。</w:t>
      </w:r>
      <w:r>
        <w:rPr>
          <w:rFonts w:hint="eastAsia" w:ascii="仿宋_GB2312" w:hAnsi="宋体" w:eastAsia="仿宋_GB2312" w:cs="宋体"/>
          <w:spacing w:val="4"/>
          <w:kern w:val="0"/>
          <w:sz w:val="32"/>
          <w:szCs w:val="32"/>
          <w:highlight w:val="none"/>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4590"/>
        <w:gridCol w:w="1185"/>
        <w:gridCol w:w="1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序号</w:t>
            </w:r>
          </w:p>
        </w:tc>
        <w:tc>
          <w:tcPr>
            <w:tcW w:w="4590"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附件名称</w:t>
            </w:r>
          </w:p>
        </w:tc>
        <w:tc>
          <w:tcPr>
            <w:tcW w:w="1185"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是否必备材料</w:t>
            </w:r>
          </w:p>
        </w:tc>
        <w:tc>
          <w:tcPr>
            <w:tcW w:w="1820"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1</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新版</w:t>
            </w:r>
            <w:r>
              <w:rPr>
                <w:rFonts w:ascii="楷体" w:hAnsi="楷体" w:eastAsia="楷体"/>
                <w:sz w:val="24"/>
                <w:highlight w:val="none"/>
              </w:rPr>
              <w:t>“</w:t>
            </w:r>
            <w:r>
              <w:rPr>
                <w:rFonts w:hint="eastAsia" w:ascii="楷体" w:hAnsi="楷体" w:eastAsia="楷体"/>
                <w:sz w:val="24"/>
                <w:highlight w:val="none"/>
              </w:rPr>
              <w:t>三证合一</w:t>
            </w:r>
            <w:r>
              <w:rPr>
                <w:rFonts w:ascii="楷体" w:hAnsi="楷体" w:eastAsia="楷体"/>
                <w:sz w:val="24"/>
                <w:highlight w:val="none"/>
              </w:rPr>
              <w:t>”</w:t>
            </w:r>
            <w:r>
              <w:rPr>
                <w:rFonts w:hint="eastAsia" w:ascii="楷体" w:hAnsi="楷体" w:eastAsia="楷体"/>
                <w:sz w:val="24"/>
                <w:highlight w:val="none"/>
              </w:rPr>
              <w:t>营业执照（事业单位提交新版“三证合一”法人证书）</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restart"/>
            <w:vAlign w:val="center"/>
          </w:tcPr>
          <w:p>
            <w:pPr>
              <w:jc w:val="center"/>
              <w:rPr>
                <w:rFonts w:hint="eastAsia" w:ascii="楷体" w:hAnsi="楷体" w:eastAsia="楷体"/>
                <w:sz w:val="24"/>
                <w:highlight w:val="none"/>
              </w:rPr>
            </w:pPr>
          </w:p>
          <w:p>
            <w:pPr>
              <w:jc w:val="center"/>
              <w:rPr>
                <w:rFonts w:hint="eastAsia" w:ascii="楷体" w:hAnsi="楷体" w:eastAsia="楷体"/>
                <w:sz w:val="24"/>
                <w:highlight w:val="none"/>
              </w:rPr>
            </w:pPr>
          </w:p>
          <w:p>
            <w:pPr>
              <w:jc w:val="center"/>
              <w:rPr>
                <w:rFonts w:hint="eastAsia" w:ascii="楷体" w:hAnsi="楷体" w:eastAsia="楷体"/>
                <w:sz w:val="24"/>
                <w:highlight w:val="none"/>
              </w:rPr>
            </w:pPr>
          </w:p>
          <w:p>
            <w:pPr>
              <w:jc w:val="center"/>
              <w:rPr>
                <w:rFonts w:hint="eastAsia" w:ascii="楷体" w:hAnsi="楷体" w:eastAsia="楷体"/>
                <w:sz w:val="24"/>
                <w:highlight w:val="none"/>
              </w:rPr>
            </w:pPr>
          </w:p>
          <w:p>
            <w:pPr>
              <w:jc w:val="center"/>
              <w:rPr>
                <w:rFonts w:hint="eastAsia" w:ascii="楷体" w:hAnsi="楷体" w:eastAsia="楷体"/>
                <w:sz w:val="24"/>
                <w:highlight w:val="none"/>
              </w:rPr>
            </w:pPr>
          </w:p>
          <w:p>
            <w:pPr>
              <w:jc w:val="center"/>
              <w:rPr>
                <w:rFonts w:ascii="楷体" w:hAnsi="楷体" w:eastAsia="楷体"/>
                <w:sz w:val="24"/>
                <w:highlight w:val="none"/>
              </w:rPr>
            </w:pPr>
            <w:r>
              <w:rPr>
                <w:rFonts w:hint="eastAsia" w:ascii="楷体" w:hAnsi="楷体" w:eastAsia="楷体"/>
                <w:sz w:val="24"/>
                <w:highlight w:val="none"/>
              </w:rPr>
              <w:t>原件彩色扫描；P</w:t>
            </w:r>
            <w:r>
              <w:rPr>
                <w:rFonts w:ascii="楷体" w:hAnsi="楷体" w:eastAsia="楷体"/>
                <w:sz w:val="24"/>
                <w:highlight w:val="none"/>
              </w:rPr>
              <w:t>DF</w:t>
            </w:r>
            <w:r>
              <w:rPr>
                <w:rFonts w:hint="eastAsia" w:ascii="楷体" w:hAnsi="楷体" w:eastAsia="楷体"/>
                <w:sz w:val="24"/>
                <w:highlight w:val="none"/>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2</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法定代表人身份证</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3</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税务部门提供的单位上一年度的纳税证明</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4</w:t>
            </w:r>
          </w:p>
        </w:tc>
        <w:tc>
          <w:tcPr>
            <w:tcW w:w="4590" w:type="dxa"/>
            <w:vAlign w:val="center"/>
          </w:tcPr>
          <w:p>
            <w:pPr>
              <w:jc w:val="left"/>
              <w:rPr>
                <w:rFonts w:hint="eastAsia" w:ascii="楷体" w:hAnsi="楷体" w:eastAsia="楷体"/>
                <w:sz w:val="24"/>
                <w:highlight w:val="none"/>
              </w:rPr>
            </w:pPr>
            <w:r>
              <w:rPr>
                <w:rFonts w:hint="eastAsia" w:ascii="楷体" w:hAnsi="楷体" w:eastAsia="楷体"/>
                <w:sz w:val="24"/>
                <w:highlight w:val="none"/>
              </w:rPr>
              <w:t>本作品知识产权证明材料</w:t>
            </w:r>
          </w:p>
          <w:p>
            <w:pPr>
              <w:jc w:val="left"/>
              <w:rPr>
                <w:rFonts w:ascii="楷体" w:hAnsi="楷体" w:eastAsia="楷体"/>
                <w:sz w:val="24"/>
                <w:highlight w:val="none"/>
              </w:rPr>
            </w:pPr>
            <w:r>
              <w:rPr>
                <w:rFonts w:hint="eastAsia" w:ascii="楷体" w:hAnsi="楷体" w:eastAsia="楷体"/>
                <w:sz w:val="24"/>
                <w:highlight w:val="none"/>
              </w:rPr>
              <w:t>（版权、著作权登记证书）</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5</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出版/发行/播出/运营</w:t>
            </w:r>
            <w:r>
              <w:rPr>
                <w:rFonts w:hint="eastAsia" w:ascii="楷体" w:hAnsi="楷体" w:eastAsia="楷体"/>
                <w:sz w:val="24"/>
                <w:highlight w:val="none"/>
                <w:lang w:val="en-US" w:eastAsia="zh-CN"/>
              </w:rPr>
              <w:t>/演出</w:t>
            </w:r>
            <w:r>
              <w:rPr>
                <w:rFonts w:hint="eastAsia" w:ascii="楷体" w:hAnsi="楷体" w:eastAsia="楷体"/>
                <w:sz w:val="24"/>
                <w:highlight w:val="none"/>
              </w:rPr>
              <w:t>该作品的政府相关部门批文</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6</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出版/发行/播出/运营</w:t>
            </w:r>
            <w:r>
              <w:rPr>
                <w:rFonts w:hint="eastAsia" w:ascii="楷体" w:hAnsi="楷体" w:eastAsia="楷体"/>
                <w:sz w:val="24"/>
                <w:highlight w:val="none"/>
                <w:lang w:val="en-US" w:eastAsia="zh-CN"/>
              </w:rPr>
              <w:t>/演出</w:t>
            </w:r>
            <w:r>
              <w:rPr>
                <w:rFonts w:hint="eastAsia" w:ascii="楷体" w:hAnsi="楷体" w:eastAsia="楷体"/>
                <w:sz w:val="24"/>
                <w:highlight w:val="none"/>
              </w:rPr>
              <w:t>该作品的合同（协议）</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highlight w:val="none"/>
              </w:rPr>
            </w:pPr>
            <w:r>
              <w:rPr>
                <w:rFonts w:hint="eastAsia" w:ascii="楷体" w:hAnsi="楷体" w:eastAsia="楷体"/>
                <w:sz w:val="24"/>
                <w:highlight w:val="none"/>
              </w:rPr>
              <w:t>7</w:t>
            </w:r>
          </w:p>
        </w:tc>
        <w:tc>
          <w:tcPr>
            <w:tcW w:w="4590" w:type="dxa"/>
            <w:vAlign w:val="center"/>
          </w:tcPr>
          <w:p>
            <w:pPr>
              <w:jc w:val="left"/>
              <w:rPr>
                <w:rFonts w:hint="eastAsia" w:ascii="楷体" w:hAnsi="楷体" w:eastAsia="楷体"/>
                <w:sz w:val="24"/>
                <w:highlight w:val="none"/>
                <w:lang w:eastAsia="zh-CN"/>
              </w:rPr>
            </w:pPr>
            <w:r>
              <w:rPr>
                <w:rFonts w:hint="eastAsia" w:ascii="楷体" w:hAnsi="楷体" w:eastAsia="楷体"/>
                <w:sz w:val="24"/>
                <w:highlight w:val="none"/>
              </w:rPr>
              <w:t>单位专业资质的证明材料</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ascii="楷体" w:hAnsi="楷体" w:eastAsia="楷体"/>
                <w:sz w:val="24"/>
                <w:highlight w:val="none"/>
              </w:rPr>
              <w:t>8</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首年度实际收入相关证明材料、收入发票、系统截图、银行往来凭证等</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ascii="楷体" w:hAnsi="楷体" w:eastAsia="楷体"/>
                <w:sz w:val="24"/>
                <w:highlight w:val="none"/>
              </w:rPr>
              <w:t>9</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申请奖励项目收入到账明细表</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Align w:val="center"/>
          </w:tcPr>
          <w:p>
            <w:pPr>
              <w:jc w:val="center"/>
              <w:rPr>
                <w:rFonts w:hint="eastAsia" w:ascii="楷体" w:hAnsi="楷体" w:eastAsia="楷体"/>
                <w:sz w:val="24"/>
                <w:highlight w:val="none"/>
                <w:lang w:val="en-US" w:eastAsia="zh-CN"/>
              </w:rPr>
            </w:pPr>
            <w:r>
              <w:rPr>
                <w:rFonts w:hint="eastAsia" w:ascii="楷体" w:hAnsi="楷体" w:eastAsia="楷体"/>
                <w:sz w:val="24"/>
                <w:highlight w:val="none"/>
                <w:lang w:val="en-US" w:eastAsia="zh-CN"/>
              </w:rPr>
              <w:t>Excel表格上传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 w:type="dxa"/>
            <w:vAlign w:val="center"/>
          </w:tcPr>
          <w:p>
            <w:pPr>
              <w:jc w:val="center"/>
              <w:rPr>
                <w:rFonts w:ascii="楷体" w:hAnsi="楷体" w:eastAsia="楷体"/>
                <w:sz w:val="24"/>
                <w:highlight w:val="none"/>
              </w:rPr>
            </w:pPr>
            <w:r>
              <w:rPr>
                <w:rFonts w:ascii="楷体" w:hAnsi="楷体" w:eastAsia="楷体"/>
                <w:sz w:val="24"/>
                <w:highlight w:val="none"/>
              </w:rPr>
              <w:t>10</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作品样品（影视作品、动漫、游戏等可提供截图</w:t>
            </w:r>
            <w:r>
              <w:rPr>
                <w:rFonts w:hint="eastAsia" w:ascii="楷体" w:hAnsi="楷体" w:eastAsia="楷体"/>
                <w:sz w:val="24"/>
                <w:highlight w:val="none"/>
                <w:lang w:eastAsia="zh-CN"/>
              </w:rPr>
              <w:t>，舞台剧提供商演海报等</w:t>
            </w:r>
            <w:r>
              <w:rPr>
                <w:rFonts w:hint="eastAsia" w:ascii="楷体" w:hAnsi="楷体" w:eastAsia="楷体"/>
                <w:sz w:val="24"/>
                <w:highlight w:val="none"/>
              </w:rPr>
              <w:t>）</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820" w:type="dxa"/>
            <w:vMerge w:val="restart"/>
            <w:vAlign w:val="center"/>
          </w:tcPr>
          <w:p>
            <w:pPr>
              <w:jc w:val="center"/>
              <w:rPr>
                <w:rFonts w:ascii="楷体" w:hAnsi="楷体" w:eastAsia="楷体"/>
                <w:sz w:val="24"/>
                <w:highlight w:val="none"/>
              </w:rPr>
            </w:pPr>
            <w:r>
              <w:rPr>
                <w:rFonts w:hint="eastAsia" w:ascii="楷体" w:hAnsi="楷体" w:eastAsia="楷体"/>
                <w:sz w:val="24"/>
                <w:highlight w:val="none"/>
              </w:rPr>
              <w:t>原件彩色扫描；P</w:t>
            </w:r>
            <w:r>
              <w:rPr>
                <w:rFonts w:ascii="楷体" w:hAnsi="楷体" w:eastAsia="楷体"/>
                <w:sz w:val="24"/>
                <w:highlight w:val="none"/>
              </w:rPr>
              <w:t>DF</w:t>
            </w:r>
            <w:r>
              <w:rPr>
                <w:rFonts w:hint="eastAsia" w:ascii="楷体" w:hAnsi="楷体" w:eastAsia="楷体"/>
                <w:sz w:val="24"/>
                <w:highlight w:val="none"/>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4" w:type="dxa"/>
            <w:vAlign w:val="center"/>
          </w:tcPr>
          <w:p>
            <w:pPr>
              <w:jc w:val="center"/>
              <w:rPr>
                <w:rFonts w:ascii="楷体" w:hAnsi="楷体" w:eastAsia="楷体"/>
                <w:sz w:val="24"/>
                <w:highlight w:val="none"/>
              </w:rPr>
            </w:pPr>
            <w:r>
              <w:rPr>
                <w:rFonts w:ascii="楷体" w:hAnsi="楷体" w:eastAsia="楷体"/>
                <w:sz w:val="24"/>
                <w:highlight w:val="none"/>
              </w:rPr>
              <w:t>11</w:t>
            </w:r>
          </w:p>
        </w:tc>
        <w:tc>
          <w:tcPr>
            <w:tcW w:w="4590" w:type="dxa"/>
            <w:vAlign w:val="center"/>
          </w:tcPr>
          <w:p>
            <w:pPr>
              <w:jc w:val="left"/>
              <w:rPr>
                <w:rFonts w:ascii="楷体" w:hAnsi="楷体" w:eastAsia="楷体"/>
                <w:sz w:val="24"/>
                <w:highlight w:val="none"/>
              </w:rPr>
            </w:pPr>
            <w:r>
              <w:rPr>
                <w:rFonts w:hint="eastAsia" w:ascii="楷体" w:hAnsi="楷体" w:eastAsia="楷体"/>
                <w:sz w:val="24"/>
                <w:highlight w:val="none"/>
              </w:rPr>
              <w:t>其它附件（如有）</w:t>
            </w:r>
          </w:p>
        </w:tc>
        <w:tc>
          <w:tcPr>
            <w:tcW w:w="1185" w:type="dxa"/>
            <w:vAlign w:val="center"/>
          </w:tcPr>
          <w:p>
            <w:pPr>
              <w:jc w:val="center"/>
              <w:rPr>
                <w:rFonts w:ascii="楷体" w:hAnsi="楷体" w:eastAsia="楷体"/>
                <w:sz w:val="24"/>
                <w:highlight w:val="none"/>
              </w:rPr>
            </w:pPr>
            <w:r>
              <w:rPr>
                <w:rFonts w:hint="eastAsia" w:ascii="楷体" w:hAnsi="楷体" w:eastAsia="楷体"/>
                <w:sz w:val="24"/>
                <w:highlight w:val="none"/>
              </w:rPr>
              <w:t>否</w:t>
            </w:r>
          </w:p>
        </w:tc>
        <w:tc>
          <w:tcPr>
            <w:tcW w:w="1820" w:type="dxa"/>
            <w:vMerge w:val="continue"/>
            <w:vAlign w:val="center"/>
          </w:tcPr>
          <w:p>
            <w:pPr>
              <w:jc w:val="center"/>
              <w:rPr>
                <w:rFonts w:ascii="楷体" w:hAnsi="楷体" w:eastAsia="楷体"/>
                <w:sz w:val="24"/>
                <w:highlight w:val="none"/>
              </w:rPr>
            </w:pPr>
          </w:p>
        </w:tc>
      </w:tr>
    </w:tbl>
    <w:p>
      <w:pPr>
        <w:adjustRightInd w:val="0"/>
        <w:snapToGrid w:val="0"/>
        <w:spacing w:line="560" w:lineRule="exact"/>
        <w:ind w:firstLine="656" w:firstLineChars="200"/>
        <w:rPr>
          <w:rFonts w:hint="eastAsia" w:ascii="Calibri" w:hAnsi="Calibri" w:eastAsia="仿宋_GB2312" w:cs="Calibri"/>
          <w:spacing w:val="4"/>
          <w:kern w:val="0"/>
          <w:sz w:val="32"/>
          <w:szCs w:val="32"/>
          <w:highlight w:val="none"/>
          <w:lang w:val="en-US" w:eastAsia="zh-CN"/>
        </w:rPr>
      </w:pPr>
      <w:r>
        <w:rPr>
          <w:rFonts w:hint="eastAsia" w:ascii="Calibri" w:hAnsi="Calibri" w:eastAsia="仿宋_GB2312" w:cs="Calibri"/>
          <w:spacing w:val="4"/>
          <w:kern w:val="0"/>
          <w:sz w:val="32"/>
          <w:szCs w:val="32"/>
          <w:highlight w:val="none"/>
          <w:lang w:val="en-US" w:eastAsia="zh-CN"/>
        </w:rPr>
        <w:t>（二）申请第3类需提供资料</w:t>
      </w:r>
    </w:p>
    <w:p>
      <w:pPr>
        <w:adjustRightInd w:val="0"/>
        <w:snapToGrid w:val="0"/>
        <w:spacing w:line="560" w:lineRule="exact"/>
        <w:ind w:firstLine="656" w:firstLineChars="200"/>
        <w:rPr>
          <w:rFonts w:hint="eastAsia" w:ascii="仿宋_GB2312" w:hAnsi="宋体" w:eastAsia="仿宋_GB2312" w:cs="宋体"/>
          <w:spacing w:val="4"/>
          <w:kern w:val="0"/>
          <w:sz w:val="32"/>
          <w:szCs w:val="32"/>
          <w:highlight w:val="none"/>
          <w:lang w:val="en-US" w:eastAsia="zh-CN"/>
        </w:rPr>
      </w:pPr>
      <w:r>
        <w:rPr>
          <w:rFonts w:hint="eastAsia" w:ascii="仿宋_GB2312" w:hAnsi="宋体" w:eastAsia="仿宋_GB2312" w:cs="宋体"/>
          <w:spacing w:val="4"/>
          <w:kern w:val="0"/>
          <w:sz w:val="32"/>
          <w:szCs w:val="32"/>
          <w:highlight w:val="none"/>
        </w:rPr>
        <w:t>登录“i南山企业服务综合平台”（https://www.inanshan.org.cn/）在线填写《鼓励文化精品原创</w:t>
      </w:r>
      <w:r>
        <w:rPr>
          <w:rFonts w:hint="eastAsia" w:ascii="仿宋_GB2312" w:hAnsi="宋体" w:eastAsia="仿宋_GB2312" w:cs="宋体"/>
          <w:spacing w:val="4"/>
          <w:kern w:val="0"/>
          <w:sz w:val="32"/>
          <w:szCs w:val="32"/>
          <w:highlight w:val="none"/>
          <w:lang w:val="en-US" w:eastAsia="zh-CN"/>
        </w:rPr>
        <w:t>-版权（著作权）登记补贴项目</w:t>
      </w:r>
      <w:r>
        <w:rPr>
          <w:rFonts w:hint="eastAsia" w:ascii="仿宋_GB2312" w:hAnsi="宋体" w:eastAsia="仿宋_GB2312" w:cs="宋体"/>
          <w:spacing w:val="4"/>
          <w:kern w:val="0"/>
          <w:sz w:val="32"/>
          <w:szCs w:val="32"/>
          <w:highlight w:val="none"/>
        </w:rPr>
        <w:t>》</w:t>
      </w:r>
      <w:r>
        <w:rPr>
          <w:rFonts w:hint="eastAsia" w:ascii="仿宋_GB2312" w:hAnsi="宋体" w:eastAsia="仿宋_GB2312" w:cs="宋体"/>
          <w:spacing w:val="4"/>
          <w:kern w:val="0"/>
          <w:sz w:val="32"/>
          <w:szCs w:val="32"/>
          <w:highlight w:val="none"/>
          <w:lang w:eastAsia="zh-CN"/>
        </w:rPr>
        <w:t>申请书</w:t>
      </w:r>
      <w:r>
        <w:rPr>
          <w:rFonts w:hint="eastAsia" w:ascii="仿宋_GB2312" w:hAnsi="宋体" w:eastAsia="仿宋_GB2312" w:cs="宋体"/>
          <w:spacing w:val="4"/>
          <w:kern w:val="0"/>
          <w:sz w:val="32"/>
          <w:szCs w:val="32"/>
          <w:highlight w:val="none"/>
        </w:rPr>
        <w:t>。</w:t>
      </w:r>
      <w:r>
        <w:rPr>
          <w:rFonts w:hint="eastAsia" w:ascii="仿宋_GB2312" w:hAnsi="宋体" w:eastAsia="仿宋_GB2312" w:cs="宋体"/>
          <w:spacing w:val="4"/>
          <w:kern w:val="0"/>
          <w:sz w:val="32"/>
          <w:szCs w:val="32"/>
          <w:highlight w:val="none"/>
          <w:lang w:val="en-US" w:eastAsia="zh-CN"/>
        </w:rPr>
        <w:t>(注：申请书编号以最终提交申请书生成为准，附件清单材料为历史佐证材料。)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537"/>
        <w:gridCol w:w="114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序号</w:t>
            </w:r>
          </w:p>
        </w:tc>
        <w:tc>
          <w:tcPr>
            <w:tcW w:w="4537"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附件名称</w:t>
            </w:r>
          </w:p>
        </w:tc>
        <w:tc>
          <w:tcPr>
            <w:tcW w:w="1140"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是否必备材料</w:t>
            </w:r>
          </w:p>
        </w:tc>
        <w:tc>
          <w:tcPr>
            <w:tcW w:w="1770" w:type="dxa"/>
            <w:vAlign w:val="center"/>
          </w:tcPr>
          <w:p>
            <w:pPr>
              <w:jc w:val="center"/>
              <w:rPr>
                <w:rFonts w:ascii="楷体" w:hAnsi="楷体" w:eastAsia="楷体"/>
                <w:b/>
                <w:bCs/>
                <w:sz w:val="24"/>
                <w:highlight w:val="none"/>
              </w:rPr>
            </w:pPr>
            <w:r>
              <w:rPr>
                <w:rFonts w:hint="eastAsia" w:ascii="楷体" w:hAnsi="楷体" w:eastAsia="楷体"/>
                <w:b/>
                <w:bCs/>
                <w:sz w:val="24"/>
                <w:highlight w:val="none"/>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1</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新版</w:t>
            </w:r>
            <w:r>
              <w:rPr>
                <w:rFonts w:ascii="楷体" w:hAnsi="楷体" w:eastAsia="楷体"/>
                <w:sz w:val="24"/>
                <w:highlight w:val="none"/>
              </w:rPr>
              <w:t>“</w:t>
            </w:r>
            <w:r>
              <w:rPr>
                <w:rFonts w:hint="eastAsia" w:ascii="楷体" w:hAnsi="楷体" w:eastAsia="楷体"/>
                <w:sz w:val="24"/>
                <w:highlight w:val="none"/>
              </w:rPr>
              <w:t>三证合一</w:t>
            </w:r>
            <w:r>
              <w:rPr>
                <w:rFonts w:ascii="楷体" w:hAnsi="楷体" w:eastAsia="楷体"/>
                <w:sz w:val="24"/>
                <w:highlight w:val="none"/>
              </w:rPr>
              <w:t>”</w:t>
            </w:r>
            <w:r>
              <w:rPr>
                <w:rFonts w:hint="eastAsia" w:ascii="楷体" w:hAnsi="楷体" w:eastAsia="楷体"/>
                <w:sz w:val="24"/>
                <w:highlight w:val="none"/>
              </w:rPr>
              <w:t>营业执照（事业单位提交新版“三证合一”法人证书）</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770" w:type="dxa"/>
            <w:vMerge w:val="restart"/>
            <w:vAlign w:val="center"/>
          </w:tcPr>
          <w:p>
            <w:pPr>
              <w:jc w:val="center"/>
              <w:rPr>
                <w:rFonts w:ascii="楷体" w:hAnsi="楷体" w:eastAsia="楷体"/>
                <w:sz w:val="24"/>
                <w:highlight w:val="none"/>
              </w:rPr>
            </w:pPr>
            <w:r>
              <w:rPr>
                <w:rFonts w:hint="eastAsia" w:ascii="楷体" w:hAnsi="楷体" w:eastAsia="楷体"/>
                <w:sz w:val="24"/>
                <w:highlight w:val="none"/>
              </w:rPr>
              <w:t>原件彩色扫描；P</w:t>
            </w:r>
            <w:r>
              <w:rPr>
                <w:rFonts w:ascii="楷体" w:hAnsi="楷体" w:eastAsia="楷体"/>
                <w:sz w:val="24"/>
                <w:highlight w:val="none"/>
              </w:rPr>
              <w:t>DF</w:t>
            </w:r>
            <w:r>
              <w:rPr>
                <w:rFonts w:hint="eastAsia" w:ascii="楷体" w:hAnsi="楷体" w:eastAsia="楷体"/>
                <w:sz w:val="24"/>
                <w:highlight w:val="none"/>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2</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法定代表人身份证</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77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3</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税务部门提供的单位上一年度的纳税证明</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77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4</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版权（著作权）登记证书</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77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5</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登记费、代理费发票</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是</w:t>
            </w:r>
          </w:p>
        </w:tc>
        <w:tc>
          <w:tcPr>
            <w:tcW w:w="1770" w:type="dxa"/>
            <w:vMerge w:val="continue"/>
            <w:vAlign w:val="center"/>
          </w:tcPr>
          <w:p>
            <w:pPr>
              <w:jc w:val="center"/>
              <w:rPr>
                <w:rFonts w:ascii="楷体" w:hAnsi="楷体" w:eastAsia="楷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jc w:val="center"/>
              <w:rPr>
                <w:rFonts w:ascii="楷体" w:hAnsi="楷体" w:eastAsia="楷体"/>
                <w:sz w:val="24"/>
                <w:highlight w:val="none"/>
              </w:rPr>
            </w:pPr>
            <w:r>
              <w:rPr>
                <w:rFonts w:hint="eastAsia" w:ascii="楷体" w:hAnsi="楷体" w:eastAsia="楷体"/>
                <w:sz w:val="24"/>
                <w:highlight w:val="none"/>
              </w:rPr>
              <w:t>6</w:t>
            </w:r>
          </w:p>
        </w:tc>
        <w:tc>
          <w:tcPr>
            <w:tcW w:w="4537" w:type="dxa"/>
            <w:vAlign w:val="center"/>
          </w:tcPr>
          <w:p>
            <w:pPr>
              <w:jc w:val="left"/>
              <w:rPr>
                <w:rFonts w:ascii="楷体" w:hAnsi="楷体" w:eastAsia="楷体"/>
                <w:sz w:val="24"/>
                <w:highlight w:val="none"/>
              </w:rPr>
            </w:pPr>
            <w:r>
              <w:rPr>
                <w:rFonts w:hint="eastAsia" w:ascii="楷体" w:hAnsi="楷体" w:eastAsia="楷体"/>
                <w:sz w:val="24"/>
                <w:highlight w:val="none"/>
              </w:rPr>
              <w:t>其它附件（如有）</w:t>
            </w:r>
          </w:p>
        </w:tc>
        <w:tc>
          <w:tcPr>
            <w:tcW w:w="1140" w:type="dxa"/>
            <w:vAlign w:val="center"/>
          </w:tcPr>
          <w:p>
            <w:pPr>
              <w:jc w:val="center"/>
              <w:rPr>
                <w:rFonts w:ascii="楷体" w:hAnsi="楷体" w:eastAsia="楷体"/>
                <w:sz w:val="24"/>
                <w:highlight w:val="none"/>
              </w:rPr>
            </w:pPr>
            <w:r>
              <w:rPr>
                <w:rFonts w:hint="eastAsia" w:ascii="楷体" w:hAnsi="楷体" w:eastAsia="楷体"/>
                <w:sz w:val="24"/>
                <w:highlight w:val="none"/>
              </w:rPr>
              <w:t>否</w:t>
            </w:r>
          </w:p>
        </w:tc>
        <w:tc>
          <w:tcPr>
            <w:tcW w:w="1770" w:type="dxa"/>
            <w:vMerge w:val="continue"/>
            <w:vAlign w:val="center"/>
          </w:tcPr>
          <w:p>
            <w:pPr>
              <w:jc w:val="center"/>
              <w:rPr>
                <w:rFonts w:ascii="楷体" w:hAnsi="楷体" w:eastAsia="楷体"/>
                <w:sz w:val="24"/>
                <w:highlight w:val="none"/>
              </w:rPr>
            </w:pPr>
          </w:p>
        </w:tc>
      </w:tr>
    </w:tbl>
    <w:p>
      <w:pPr>
        <w:widowControl/>
        <w:adjustRightInd w:val="0"/>
        <w:snapToGrid w:val="0"/>
        <w:spacing w:line="560" w:lineRule="exact"/>
        <w:ind w:firstLine="537" w:firstLineChars="168"/>
        <w:rPr>
          <w:rFonts w:hint="eastAsia" w:hAnsi="黑体" w:eastAsia="黑体"/>
          <w:color w:val="000000"/>
          <w:sz w:val="32"/>
          <w:szCs w:val="32"/>
          <w:highlight w:val="none"/>
          <w:lang w:eastAsia="zh-CN"/>
        </w:rPr>
      </w:pPr>
      <w:r>
        <w:rPr>
          <w:rFonts w:hint="eastAsia" w:hAnsi="黑体" w:eastAsia="黑体"/>
          <w:color w:val="000000"/>
          <w:sz w:val="32"/>
          <w:szCs w:val="32"/>
          <w:highlight w:val="none"/>
          <w:lang w:eastAsia="zh-CN"/>
        </w:rPr>
        <w:t>八、其他事项</w:t>
      </w:r>
    </w:p>
    <w:p>
      <w:pPr>
        <w:spacing w:after="0" w:line="560" w:lineRule="exact"/>
        <w:ind w:firstLine="640" w:firstLineChars="200"/>
        <w:contextualSpacing/>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highlight w:val="none"/>
          <w:lang w:eastAsia="zh-CN"/>
        </w:rPr>
      </w:pPr>
      <w:r>
        <w:rPr>
          <w:rFonts w:hint="eastAsia" w:hAnsi="黑体" w:eastAsia="黑体"/>
          <w:color w:val="000000"/>
          <w:sz w:val="32"/>
          <w:szCs w:val="32"/>
          <w:highlight w:val="none"/>
          <w:lang w:eastAsia="zh-CN"/>
        </w:rPr>
        <w:t>九、附则</w:t>
      </w:r>
    </w:p>
    <w:p>
      <w:pPr>
        <w:spacing w:after="0" w:line="560" w:lineRule="exact"/>
        <w:ind w:firstLine="640" w:firstLineChars="200"/>
        <w:contextualSpacing/>
        <w:rPr>
          <w:rFonts w:hint="eastAsia" w:ascii="仿宋_GB2312" w:hAnsi="宋体" w:eastAsia="仿宋_GB2312" w:cs="宋体"/>
          <w:spacing w:val="4"/>
          <w:kern w:val="0"/>
          <w:sz w:val="32"/>
          <w:szCs w:val="32"/>
          <w:highlight w:val="none"/>
          <w:lang w:val="en-US" w:eastAsia="zh-CN" w:bidi="ar-SA"/>
        </w:rPr>
      </w:pPr>
      <w:r>
        <w:rPr>
          <w:rFonts w:hint="eastAsia" w:ascii="仿宋_GB2312" w:hAnsi="仿宋" w:eastAsia="仿宋_GB2312"/>
          <w:sz w:val="32"/>
          <w:szCs w:val="32"/>
          <w:highlight w:val="none"/>
          <w:lang w:eastAsia="zh-CN"/>
        </w:rPr>
        <w:t>本项目责任部门为区</w:t>
      </w:r>
      <w:r>
        <w:rPr>
          <w:rFonts w:hint="eastAsia" w:ascii="仿宋_GB2312" w:hAnsi="仿宋" w:eastAsia="仿宋_GB2312"/>
          <w:sz w:val="32"/>
          <w:szCs w:val="32"/>
          <w:highlight w:val="none"/>
          <w:lang w:val="en-US" w:eastAsia="zh-CN"/>
        </w:rPr>
        <w:t>文化广电旅游体育</w:t>
      </w:r>
      <w:r>
        <w:rPr>
          <w:rFonts w:hint="eastAsia" w:ascii="仿宋_GB2312" w:hAnsi="仿宋" w:eastAsia="仿宋_GB2312"/>
          <w:sz w:val="32"/>
          <w:szCs w:val="32"/>
          <w:highlight w:val="none"/>
          <w:lang w:eastAsia="zh-CN"/>
        </w:rPr>
        <w:t>局，本操作规程由其负责解释，自发布之日起施行。</w:t>
      </w: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altName w:val="方正楷体_GBK"/>
    <w:panose1 w:val="02010609030101010101"/>
    <w:charset w:val="86"/>
    <w:family w:val="auto"/>
    <w:pitch w:val="default"/>
    <w:sig w:usb0="00000000" w:usb1="00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modern"/>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4A20955"/>
    <w:rsid w:val="06CB48B5"/>
    <w:rsid w:val="095C7285"/>
    <w:rsid w:val="104D08F5"/>
    <w:rsid w:val="15F2294E"/>
    <w:rsid w:val="168B0344"/>
    <w:rsid w:val="1E395720"/>
    <w:rsid w:val="1E9B000F"/>
    <w:rsid w:val="25F42B4A"/>
    <w:rsid w:val="2A653501"/>
    <w:rsid w:val="32880B83"/>
    <w:rsid w:val="34C5759F"/>
    <w:rsid w:val="365F39E8"/>
    <w:rsid w:val="3BEEE7D4"/>
    <w:rsid w:val="42D91274"/>
    <w:rsid w:val="431D4C7D"/>
    <w:rsid w:val="432C2634"/>
    <w:rsid w:val="4A4D3896"/>
    <w:rsid w:val="5F8C3268"/>
    <w:rsid w:val="5F9DC68B"/>
    <w:rsid w:val="62A72E7A"/>
    <w:rsid w:val="63D4408C"/>
    <w:rsid w:val="6653650C"/>
    <w:rsid w:val="6AFC5B0F"/>
    <w:rsid w:val="6D3414FD"/>
    <w:rsid w:val="6E352352"/>
    <w:rsid w:val="70257FF6"/>
    <w:rsid w:val="76FD7835"/>
    <w:rsid w:val="79CC3ABD"/>
    <w:rsid w:val="7A5A15E5"/>
    <w:rsid w:val="7D9C7CC2"/>
    <w:rsid w:val="7E7A4D2F"/>
    <w:rsid w:val="7FDF9080"/>
    <w:rsid w:val="7FF957DB"/>
    <w:rsid w:val="8C7FB9BA"/>
    <w:rsid w:val="94FDACA7"/>
    <w:rsid w:val="DA7B0CB8"/>
    <w:rsid w:val="EA76EDE3"/>
    <w:rsid w:val="EF38A6F4"/>
    <w:rsid w:val="F7EC7503"/>
    <w:rsid w:val="FDDF4A38"/>
    <w:rsid w:val="FE975031"/>
    <w:rsid w:val="FF5ED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w:basedOn w:val="1"/>
    <w:qFormat/>
    <w:uiPriority w:val="0"/>
    <w:pPr>
      <w:jc w:val="center"/>
    </w:pPr>
    <w:rPr>
      <w:rFonts w:eastAsia="华文中宋"/>
      <w:sz w:val="44"/>
    </w:rPr>
  </w:style>
  <w:style w:type="paragraph" w:styleId="6">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w:basedOn w:val="5"/>
    <w:unhideWhenUsed/>
    <w:qFormat/>
    <w:uiPriority w:val="99"/>
    <w:pPr>
      <w:widowControl w:val="0"/>
      <w:spacing w:after="120"/>
      <w:ind w:firstLine="420" w:firstLineChars="100"/>
      <w:jc w:val="both"/>
    </w:pPr>
    <w:rPr>
      <w:rFonts w:ascii="Calibri" w:hAnsi="Calibri" w:eastAsia="宋体" w:cs="Times New Roman"/>
      <w:kern w:val="2"/>
      <w:sz w:val="21"/>
      <w:szCs w:val="22"/>
      <w:lang w:val="en-US" w:eastAsia="zh-CN" w:bidi="ar-SA"/>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font51"/>
    <w:basedOn w:val="12"/>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2430</Words>
  <Characters>2556</Characters>
  <Lines>0</Lines>
  <Paragraphs>0</Paragraphs>
  <TotalTime>405</TotalTime>
  <ScaleCrop>false</ScaleCrop>
  <LinksUpToDate>false</LinksUpToDate>
  <CharactersWithSpaces>2557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2021-04-25T09:41:00Z</dcterms:created>
  <dc:creator>王榕</dc:creator>
  <cp:lastModifiedBy>杨璐源</cp:lastModifiedBy>
  <cp:lastPrinted>2021-06-06T03:15:00Z</cp:lastPrinted>
  <dcterms:modified xsi:type="dcterms:W3CDTF">2023-12-25T09:54:04Z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FD21BE7761844F0EBC3437BD632DB7A5</vt:lpwstr>
  </property>
</Properties>
</file>