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auto"/>
          <w:sz w:val="44"/>
          <w:szCs w:val="44"/>
          <w:lang w:val="en-US" w:eastAsia="zh-Hans"/>
        </w:rPr>
      </w:pPr>
      <w:bookmarkStart w:id="1" w:name="_GoBack"/>
      <w:bookmarkEnd w:id="1"/>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lang w:val="en-US" w:eastAsia="zh-Hans"/>
        </w:rPr>
        <w:t>山樾湾花园</w:t>
      </w:r>
      <w:r>
        <w:rPr>
          <w:rFonts w:hint="default" w:ascii="方正小标宋简体" w:hAnsi="方正小标宋简体" w:eastAsia="方正小标宋简体" w:cs="方正小标宋简体"/>
          <w:bCs/>
          <w:color w:val="auto"/>
          <w:sz w:val="44"/>
          <w:szCs w:val="44"/>
          <w:lang w:eastAsia="zh-Hans"/>
        </w:rPr>
        <w:t>项目（第一批次）</w:t>
      </w:r>
      <w:r>
        <w:rPr>
          <w:rFonts w:hint="eastAsia" w:ascii="方正小标宋简体" w:hAnsi="方正小标宋简体" w:eastAsia="方正小标宋简体" w:cs="方正小标宋简体"/>
          <w:bCs/>
          <w:color w:val="auto"/>
          <w:sz w:val="44"/>
          <w:szCs w:val="44"/>
        </w:rPr>
        <w:t>安居型商品房选房交通指引和注意事项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Cs/>
          <w:color w:val="auto"/>
          <w:sz w:val="44"/>
          <w:szCs w:val="44"/>
        </w:rPr>
      </w:pP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highlight w:val="yellow"/>
        </w:rPr>
      </w:pP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现场提供</w:t>
      </w:r>
      <w:r>
        <w:rPr>
          <w:rFonts w:hint="eastAsia" w:ascii="仿宋_GB2312" w:hAnsi="仿宋_GB2312" w:eastAsia="仿宋_GB2312" w:cs="仿宋_GB2312"/>
          <w:color w:val="auto"/>
          <w:sz w:val="32"/>
          <w:szCs w:val="32"/>
          <w:lang w:eastAsia="zh-Hans"/>
        </w:rPr>
        <w:t>少量</w:t>
      </w:r>
      <w:r>
        <w:rPr>
          <w:rFonts w:hint="eastAsia" w:ascii="仿宋_GB2312" w:hAnsi="仿宋_GB2312" w:eastAsia="仿宋_GB2312" w:cs="仿宋_GB2312"/>
          <w:color w:val="auto"/>
          <w:sz w:val="32"/>
          <w:szCs w:val="32"/>
        </w:rPr>
        <w:t>停车位，为环保低碳，建议绿色出行。请</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家庭认真仔细阅读以下事项：</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一、选房交通</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选房家庭可选择以下任意一种形式前往</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现场</w:t>
      </w:r>
      <w:bookmarkStart w:id="0" w:name="_Hlk115361940"/>
      <w:r>
        <w:rPr>
          <w:rFonts w:hint="eastAsia" w:ascii="仿宋_GB2312" w:hAnsi="仿宋_GB2312" w:eastAsia="仿宋_GB2312" w:cs="仿宋_GB2312"/>
          <w:color w:val="auto"/>
          <w:sz w:val="32"/>
          <w:szCs w:val="32"/>
        </w:rPr>
        <w:t>，</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lang w:bidi="ar"/>
        </w:rPr>
      </w:pPr>
      <w:r>
        <w:rPr>
          <w:rFonts w:hint="eastAsia" w:ascii="仿宋_GB2312" w:hAnsi="仿宋_GB2312" w:eastAsia="仿宋_GB2312" w:cs="仿宋_GB2312"/>
          <w:b/>
          <w:bCs/>
          <w:color w:val="auto"/>
          <w:sz w:val="32"/>
          <w:szCs w:val="32"/>
        </w:rPr>
        <w:t> A队列（两房）和B队列（三房）</w:t>
      </w:r>
      <w:r>
        <w:rPr>
          <w:rFonts w:hint="eastAsia" w:ascii="仿宋_GB2312" w:hAnsi="仿宋_GB2312" w:eastAsia="仿宋_GB2312" w:cs="仿宋_GB2312"/>
          <w:color w:val="auto"/>
          <w:sz w:val="32"/>
          <w:szCs w:val="32"/>
        </w:rPr>
        <w:t>选房地址：</w:t>
      </w:r>
      <w:r>
        <w:rPr>
          <w:rFonts w:hint="eastAsia" w:ascii="仿宋_GB2312" w:hAnsi="仿宋_GB2312" w:eastAsia="仿宋_GB2312" w:cs="仿宋_GB2312"/>
          <w:color w:val="auto"/>
          <w:sz w:val="32"/>
          <w:szCs w:val="32"/>
          <w:lang w:bidi="ar"/>
        </w:rPr>
        <w:t>深圳市</w:t>
      </w:r>
      <w:r>
        <w:rPr>
          <w:rFonts w:hint="eastAsia" w:ascii="仿宋_GB2312" w:hAnsi="仿宋_GB2312" w:eastAsia="仿宋_GB2312" w:cs="仿宋_GB2312"/>
          <w:color w:val="auto"/>
          <w:sz w:val="32"/>
          <w:szCs w:val="32"/>
          <w:lang w:val="en-US" w:eastAsia="zh-Hans" w:bidi="ar"/>
        </w:rPr>
        <w:t>南山区深南大道</w:t>
      </w:r>
      <w:r>
        <w:rPr>
          <w:rFonts w:hint="default" w:ascii="仿宋_GB2312" w:hAnsi="仿宋_GB2312" w:eastAsia="仿宋_GB2312" w:cs="仿宋_GB2312"/>
          <w:color w:val="auto"/>
          <w:sz w:val="32"/>
          <w:szCs w:val="32"/>
          <w:lang w:eastAsia="zh-Hans" w:bidi="ar"/>
        </w:rPr>
        <w:t>9968</w:t>
      </w:r>
      <w:r>
        <w:rPr>
          <w:rFonts w:hint="eastAsia" w:ascii="仿宋_GB2312" w:hAnsi="仿宋_GB2312" w:eastAsia="仿宋_GB2312" w:cs="仿宋_GB2312"/>
          <w:color w:val="auto"/>
          <w:sz w:val="32"/>
          <w:szCs w:val="32"/>
          <w:lang w:val="en-US" w:eastAsia="zh-Hans" w:bidi="ar"/>
        </w:rPr>
        <w:t>号汉京金融中心</w:t>
      </w:r>
      <w:r>
        <w:rPr>
          <w:rFonts w:hint="default" w:ascii="仿宋_GB2312" w:hAnsi="仿宋_GB2312" w:eastAsia="仿宋_GB2312" w:cs="仿宋_GB2312"/>
          <w:color w:val="auto"/>
          <w:sz w:val="32"/>
          <w:szCs w:val="32"/>
          <w:lang w:eastAsia="zh-Hans" w:bidi="ar"/>
        </w:rPr>
        <w:t>24</w:t>
      </w:r>
      <w:r>
        <w:rPr>
          <w:rFonts w:hint="eastAsia" w:ascii="仿宋_GB2312" w:hAnsi="仿宋_GB2312" w:eastAsia="仿宋_GB2312" w:cs="仿宋_GB2312"/>
          <w:color w:val="auto"/>
          <w:sz w:val="32"/>
          <w:szCs w:val="32"/>
          <w:lang w:val="en-US" w:eastAsia="zh-Hans" w:bidi="ar"/>
        </w:rPr>
        <w:t>层和</w:t>
      </w:r>
      <w:r>
        <w:rPr>
          <w:rFonts w:hint="default" w:ascii="仿宋_GB2312" w:hAnsi="仿宋_GB2312" w:eastAsia="仿宋_GB2312" w:cs="仿宋_GB2312"/>
          <w:color w:val="auto"/>
          <w:sz w:val="32"/>
          <w:szCs w:val="32"/>
          <w:lang w:eastAsia="zh-Hans" w:bidi="ar"/>
        </w:rPr>
        <w:t>25</w:t>
      </w:r>
      <w:r>
        <w:rPr>
          <w:rFonts w:hint="eastAsia" w:ascii="仿宋_GB2312" w:hAnsi="仿宋_GB2312" w:eastAsia="仿宋_GB2312" w:cs="仿宋_GB2312"/>
          <w:color w:val="auto"/>
          <w:sz w:val="32"/>
          <w:szCs w:val="32"/>
          <w:lang w:bidi="ar"/>
        </w:rPr>
        <w:t>层。</w:t>
      </w:r>
    </w:p>
    <w:bookmarkEnd w:id="0"/>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Hans"/>
        </w:rPr>
        <w:t>定位地址：</w:t>
      </w:r>
      <w:r>
        <w:rPr>
          <w:rFonts w:hint="eastAsia" w:ascii="仿宋_GB2312" w:hAnsi="仿宋_GB2312" w:eastAsia="仿宋_GB2312" w:cs="仿宋_GB2312"/>
          <w:color w:val="auto"/>
          <w:sz w:val="32"/>
          <w:szCs w:val="32"/>
          <w:lang w:val="en-US" w:eastAsia="zh-Hans"/>
        </w:rPr>
        <w:t>南山区汉京金融中心</w:t>
      </w:r>
      <w:r>
        <w:rPr>
          <w:rFonts w:hint="eastAsia" w:ascii="仿宋_GB2312" w:hAnsi="仿宋_GB2312" w:eastAsia="仿宋_GB2312" w:cs="仿宋_GB2312"/>
          <w:color w:val="auto"/>
          <w:sz w:val="32"/>
          <w:szCs w:val="32"/>
          <w:lang w:eastAsia="zh-Hans"/>
        </w:rPr>
        <w:t>。</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（一）乘坐地铁</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您的位置-地铁1号线</w:t>
      </w:r>
      <w:r>
        <w:rPr>
          <w:rFonts w:hint="eastAsia" w:ascii="仿宋_GB2312" w:hAnsi="仿宋_GB2312" w:eastAsia="仿宋_GB2312" w:cs="仿宋_GB2312"/>
          <w:color w:val="auto"/>
          <w:sz w:val="32"/>
          <w:szCs w:val="32"/>
          <w:lang w:val="en-US" w:eastAsia="zh-Hans"/>
        </w:rPr>
        <w:t>深大</w:t>
      </w:r>
      <w:r>
        <w:rPr>
          <w:rFonts w:hint="eastAsia" w:ascii="仿宋_GB2312" w:hAnsi="仿宋_GB2312" w:eastAsia="仿宋_GB2312" w:cs="仿宋_GB2312"/>
          <w:color w:val="auto"/>
          <w:sz w:val="32"/>
          <w:szCs w:val="32"/>
        </w:rPr>
        <w:t>A</w:t>
      </w:r>
      <w:r>
        <w:rPr>
          <w:rFonts w:hint="default"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出口-沿</w:t>
      </w:r>
      <w:r>
        <w:rPr>
          <w:rFonts w:hint="eastAsia" w:ascii="仿宋_GB2312" w:hAnsi="仿宋_GB2312" w:eastAsia="仿宋_GB2312" w:cs="仿宋_GB2312"/>
          <w:color w:val="auto"/>
          <w:sz w:val="32"/>
          <w:szCs w:val="32"/>
          <w:lang w:val="en-US" w:eastAsia="zh-Hans"/>
        </w:rPr>
        <w:t>深南大道</w:t>
      </w:r>
      <w:r>
        <w:rPr>
          <w:rFonts w:hint="eastAsia" w:ascii="仿宋_GB2312" w:hAnsi="仿宋_GB2312" w:eastAsia="仿宋_GB2312" w:cs="仿宋_GB2312"/>
          <w:color w:val="auto"/>
          <w:sz w:val="32"/>
          <w:szCs w:val="32"/>
          <w:lang w:eastAsia="zh-Hans"/>
        </w:rPr>
        <w:t>往</w:t>
      </w:r>
      <w:r>
        <w:rPr>
          <w:rFonts w:hint="eastAsia" w:ascii="仿宋_GB2312" w:hAnsi="仿宋_GB2312" w:eastAsia="仿宋_GB2312" w:cs="仿宋_GB2312"/>
          <w:color w:val="auto"/>
          <w:sz w:val="32"/>
          <w:szCs w:val="32"/>
          <w:lang w:val="en-US" w:eastAsia="zh-Hans"/>
        </w:rPr>
        <w:t>西</w:t>
      </w:r>
      <w:r>
        <w:rPr>
          <w:rFonts w:hint="eastAsia" w:ascii="仿宋_GB2312" w:hAnsi="仿宋_GB2312" w:eastAsia="仿宋_GB2312" w:cs="仿宋_GB2312"/>
          <w:color w:val="auto"/>
          <w:sz w:val="32"/>
          <w:szCs w:val="32"/>
          <w:lang w:eastAsia="zh-Hans"/>
        </w:rPr>
        <w:t>方向</w:t>
      </w:r>
      <w:r>
        <w:rPr>
          <w:rFonts w:hint="eastAsia" w:ascii="仿宋_GB2312" w:hAnsi="仿宋_GB2312" w:eastAsia="仿宋_GB2312" w:cs="仿宋_GB2312"/>
          <w:color w:val="auto"/>
          <w:sz w:val="32"/>
          <w:szCs w:val="32"/>
        </w:rPr>
        <w:t>步行约</w:t>
      </w:r>
      <w:r>
        <w:rPr>
          <w:rFonts w:hint="default" w:ascii="仿宋_GB2312" w:hAnsi="仿宋_GB2312" w:eastAsia="仿宋_GB2312" w:cs="仿宋_GB2312"/>
          <w:color w:val="auto"/>
          <w:sz w:val="32"/>
          <w:szCs w:val="32"/>
        </w:rPr>
        <w:t>92</w:t>
      </w:r>
      <w:r>
        <w:rPr>
          <w:rFonts w:hint="eastAsia"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lang w:eastAsia="zh-Hans"/>
        </w:rPr>
        <w:t>米即可到达</w:t>
      </w:r>
      <w:r>
        <w:rPr>
          <w:rFonts w:hint="eastAsia" w:ascii="仿宋_GB2312" w:hAnsi="仿宋_GB2312" w:eastAsia="仿宋_GB2312" w:cs="仿宋_GB2312"/>
          <w:color w:val="auto"/>
          <w:sz w:val="32"/>
          <w:szCs w:val="32"/>
          <w:lang w:val="en-US" w:eastAsia="zh-Hans"/>
        </w:rPr>
        <w:t>汉京金融中心</w:t>
      </w:r>
      <w:r>
        <w:rPr>
          <w:rFonts w:hint="eastAsia" w:ascii="仿宋_GB2312" w:hAnsi="仿宋_GB2312" w:eastAsia="仿宋_GB2312" w:cs="仿宋_GB2312"/>
          <w:color w:val="auto"/>
          <w:sz w:val="32"/>
          <w:szCs w:val="32"/>
        </w:rPr>
        <w:t>。</w:t>
      </w:r>
    </w:p>
    <w:p>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1891665</wp:posOffset>
                </wp:positionH>
                <wp:positionV relativeFrom="paragraph">
                  <wp:posOffset>636270</wp:posOffset>
                </wp:positionV>
                <wp:extent cx="1076960" cy="499745"/>
                <wp:effectExtent l="6350" t="6350" r="8890" b="27305"/>
                <wp:wrapNone/>
                <wp:docPr id="6" name="文本框 6"/>
                <wp:cNvGraphicFramePr/>
                <a:graphic xmlns:a="http://schemas.openxmlformats.org/drawingml/2006/main">
                  <a:graphicData uri="http://schemas.microsoft.com/office/word/2010/wordprocessingShape">
                    <wps:wsp>
                      <wps:cNvSpPr txBox="true"/>
                      <wps:spPr>
                        <a:xfrm>
                          <a:off x="0" y="0"/>
                          <a:ext cx="1076960" cy="499745"/>
                        </a:xfrm>
                        <a:prstGeom prst="rect">
                          <a:avLst/>
                        </a:prstGeom>
                        <a:solidFill>
                          <a:srgbClr val="C00000"/>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微软雅黑" w:hAnsi="微软雅黑" w:eastAsia="微软雅黑" w:cs="微软雅黑"/>
                                <w:b/>
                                <w:bCs/>
                                <w:color w:val="FFFFFF" w:themeColor="background1"/>
                                <w:sz w:val="16"/>
                                <w:szCs w:val="18"/>
                                <w14:textFill>
                                  <w14:solidFill>
                                    <w14:schemeClr w14:val="bg1"/>
                                  </w14:solidFill>
                                </w14:textFill>
                              </w:rPr>
                            </w:pPr>
                            <w:r>
                              <w:rPr>
                                <w:rFonts w:hint="eastAsia" w:ascii="微软雅黑" w:hAnsi="微软雅黑" w:eastAsia="微软雅黑" w:cs="微软雅黑"/>
                                <w:b/>
                                <w:bCs/>
                                <w:color w:val="FFFFFF" w:themeColor="background1"/>
                                <w:sz w:val="16"/>
                                <w:szCs w:val="18"/>
                                <w14:textFill>
                                  <w14:solidFill>
                                    <w14:schemeClr w14:val="bg1"/>
                                  </w14:solidFill>
                                </w14:textFill>
                              </w:rPr>
                              <w:t>选房现场</w:t>
                            </w:r>
                          </w:p>
                          <w:p>
                            <w:pPr>
                              <w:jc w:val="center"/>
                              <w:rPr>
                                <w:rFonts w:ascii="微软雅黑" w:hAnsi="微软雅黑" w:eastAsia="微软雅黑" w:cs="微软雅黑"/>
                                <w:b/>
                                <w:bCs/>
                                <w:color w:val="FFFFFF" w:themeColor="background1"/>
                                <w:sz w:val="16"/>
                                <w:szCs w:val="18"/>
                                <w14:textFill>
                                  <w14:solidFill>
                                    <w14:schemeClr w14:val="bg1"/>
                                  </w14:solidFill>
                                </w14:textFill>
                              </w:rPr>
                            </w:pPr>
                            <w:r>
                              <w:rPr>
                                <w:rFonts w:hint="eastAsia" w:ascii="微软雅黑" w:hAnsi="微软雅黑" w:eastAsia="微软雅黑" w:cs="微软雅黑"/>
                                <w:b/>
                                <w:bCs/>
                                <w:color w:val="FFFFFF" w:themeColor="background1"/>
                                <w:sz w:val="16"/>
                                <w:szCs w:val="18"/>
                                <w14:textFill>
                                  <w14:solidFill>
                                    <w14:schemeClr w14:val="bg1"/>
                                  </w14:solidFill>
                                </w14:textFill>
                              </w:rPr>
                              <w:t>（</w:t>
                            </w:r>
                            <w:r>
                              <w:rPr>
                                <w:rFonts w:hint="eastAsia" w:ascii="微软雅黑" w:hAnsi="微软雅黑" w:eastAsia="微软雅黑" w:cs="微软雅黑"/>
                                <w:b/>
                                <w:bCs/>
                                <w:color w:val="FFFFFF" w:themeColor="background1"/>
                                <w:sz w:val="16"/>
                                <w:szCs w:val="18"/>
                                <w:lang w:val="en-US" w:eastAsia="zh-Hans"/>
                                <w14:textFill>
                                  <w14:solidFill>
                                    <w14:schemeClr w14:val="bg1"/>
                                  </w14:solidFill>
                                </w14:textFill>
                              </w:rPr>
                              <w:t>汉京金融中心</w:t>
                            </w:r>
                            <w:r>
                              <w:rPr>
                                <w:rFonts w:hint="eastAsia" w:ascii="微软雅黑" w:hAnsi="微软雅黑" w:eastAsia="微软雅黑" w:cs="微软雅黑"/>
                                <w:b/>
                                <w:bCs/>
                                <w:color w:val="FFFFFF" w:themeColor="background1"/>
                                <w:sz w:val="16"/>
                                <w:szCs w:val="18"/>
                                <w14:textFill>
                                  <w14:solidFill>
                                    <w14:schemeClr w14:val="bg1"/>
                                  </w14:solidFill>
                                </w14:textFill>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8.95pt;margin-top:50.1pt;height:39.35pt;width:84.8pt;z-index:251660288;mso-width-relative:page;mso-height-relative:page;" fillcolor="#C00000" filled="t" stroked="t" coordsize="21600,21600" o:gfxdata="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miXWjtkA&#10;AAALAQAADwAAAAAAAAABACAAAAA4AAAAZHJzL2Rvd25yZXYueG1sUEsBAhQAFAAAAAgAh07iQEBO&#10;mTZBAgAAfAQAAA4AAAAAAAAAAQAgAAAAPgEAAGRycy9lMm9Eb2MueG1sUEsFBgAAAAAGAAYAWQEA&#10;APEFAAAAAA==&#10;">
                <v:fill on="t" focussize="0,0"/>
                <v:stroke weight="0.5pt" color="#000000 [3213]" joinstyle="round"/>
                <v:imagedata o:title=""/>
                <o:lock v:ext="edit" aspectratio="f"/>
                <v:textbox>
                  <w:txbxContent>
                    <w:p>
                      <w:pPr>
                        <w:jc w:val="center"/>
                        <w:rPr>
                          <w:rFonts w:ascii="微软雅黑" w:hAnsi="微软雅黑" w:eastAsia="微软雅黑" w:cs="微软雅黑"/>
                          <w:b/>
                          <w:bCs/>
                          <w:color w:val="FFFFFF" w:themeColor="background1"/>
                          <w:sz w:val="16"/>
                          <w:szCs w:val="18"/>
                          <w14:textFill>
                            <w14:solidFill>
                              <w14:schemeClr w14:val="bg1"/>
                            </w14:solidFill>
                          </w14:textFill>
                        </w:rPr>
                      </w:pPr>
                      <w:r>
                        <w:rPr>
                          <w:rFonts w:hint="eastAsia" w:ascii="微软雅黑" w:hAnsi="微软雅黑" w:eastAsia="微软雅黑" w:cs="微软雅黑"/>
                          <w:b/>
                          <w:bCs/>
                          <w:color w:val="FFFFFF" w:themeColor="background1"/>
                          <w:sz w:val="16"/>
                          <w:szCs w:val="18"/>
                          <w14:textFill>
                            <w14:solidFill>
                              <w14:schemeClr w14:val="bg1"/>
                            </w14:solidFill>
                          </w14:textFill>
                        </w:rPr>
                        <w:t>选房现场</w:t>
                      </w:r>
                    </w:p>
                    <w:p>
                      <w:pPr>
                        <w:jc w:val="center"/>
                        <w:rPr>
                          <w:rFonts w:ascii="微软雅黑" w:hAnsi="微软雅黑" w:eastAsia="微软雅黑" w:cs="微软雅黑"/>
                          <w:b/>
                          <w:bCs/>
                          <w:color w:val="FFFFFF" w:themeColor="background1"/>
                          <w:sz w:val="16"/>
                          <w:szCs w:val="18"/>
                          <w14:textFill>
                            <w14:solidFill>
                              <w14:schemeClr w14:val="bg1"/>
                            </w14:solidFill>
                          </w14:textFill>
                        </w:rPr>
                      </w:pPr>
                      <w:r>
                        <w:rPr>
                          <w:rFonts w:hint="eastAsia" w:ascii="微软雅黑" w:hAnsi="微软雅黑" w:eastAsia="微软雅黑" w:cs="微软雅黑"/>
                          <w:b/>
                          <w:bCs/>
                          <w:color w:val="FFFFFF" w:themeColor="background1"/>
                          <w:sz w:val="16"/>
                          <w:szCs w:val="18"/>
                          <w14:textFill>
                            <w14:solidFill>
                              <w14:schemeClr w14:val="bg1"/>
                            </w14:solidFill>
                          </w14:textFill>
                        </w:rPr>
                        <w:t>（</w:t>
                      </w:r>
                      <w:r>
                        <w:rPr>
                          <w:rFonts w:hint="eastAsia" w:ascii="微软雅黑" w:hAnsi="微软雅黑" w:eastAsia="微软雅黑" w:cs="微软雅黑"/>
                          <w:b/>
                          <w:bCs/>
                          <w:color w:val="FFFFFF" w:themeColor="background1"/>
                          <w:sz w:val="16"/>
                          <w:szCs w:val="18"/>
                          <w:lang w:val="en-US" w:eastAsia="zh-Hans"/>
                          <w14:textFill>
                            <w14:solidFill>
                              <w14:schemeClr w14:val="bg1"/>
                            </w14:solidFill>
                          </w14:textFill>
                        </w:rPr>
                        <w:t>汉京金融中心</w:t>
                      </w:r>
                      <w:r>
                        <w:rPr>
                          <w:rFonts w:hint="eastAsia" w:ascii="微软雅黑" w:hAnsi="微软雅黑" w:eastAsia="微软雅黑" w:cs="微软雅黑"/>
                          <w:b/>
                          <w:bCs/>
                          <w:color w:val="FFFFFF" w:themeColor="background1"/>
                          <w:sz w:val="16"/>
                          <w:szCs w:val="18"/>
                          <w14:textFill>
                            <w14:solidFill>
                              <w14:schemeClr w14:val="bg1"/>
                            </w14:solidFill>
                          </w14:textFill>
                        </w:rPr>
                        <w:t>）</w:t>
                      </w:r>
                    </w:p>
                    <w:p/>
                  </w:txbxContent>
                </v:textbox>
              </v:shape>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4439920</wp:posOffset>
                </wp:positionH>
                <wp:positionV relativeFrom="paragraph">
                  <wp:posOffset>925830</wp:posOffset>
                </wp:positionV>
                <wp:extent cx="890905" cy="438150"/>
                <wp:effectExtent l="4445" t="4445" r="6350" b="14605"/>
                <wp:wrapNone/>
                <wp:docPr id="5" name="文本框 5"/>
                <wp:cNvGraphicFramePr/>
                <a:graphic xmlns:a="http://schemas.openxmlformats.org/drawingml/2006/main">
                  <a:graphicData uri="http://schemas.microsoft.com/office/word/2010/wordprocessingShape">
                    <wps:wsp>
                      <wps:cNvSpPr txBox="true"/>
                      <wps:spPr>
                        <a:xfrm>
                          <a:off x="0" y="0"/>
                          <a:ext cx="890905" cy="438150"/>
                        </a:xfrm>
                        <a:prstGeom prst="rect">
                          <a:avLst/>
                        </a:prstGeom>
                        <a:solidFill>
                          <a:srgbClr val="C00000"/>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center"/>
                              <w:rPr>
                                <w:rFonts w:ascii="微软雅黑" w:hAnsi="微软雅黑" w:eastAsia="微软雅黑" w:cs="微软雅黑"/>
                                <w:b/>
                                <w:bCs/>
                                <w:color w:val="FFFFFF" w:themeColor="background1"/>
                                <w:sz w:val="16"/>
                                <w:szCs w:val="18"/>
                                <w14:textFill>
                                  <w14:solidFill>
                                    <w14:schemeClr w14:val="bg1"/>
                                  </w14:solidFill>
                                </w14:textFill>
                              </w:rPr>
                            </w:pPr>
                            <w:r>
                              <w:rPr>
                                <w:rFonts w:hint="eastAsia" w:ascii="微软雅黑" w:hAnsi="微软雅黑" w:eastAsia="微软雅黑" w:cs="微软雅黑"/>
                                <w:b/>
                                <w:bCs/>
                                <w:color w:val="FFFFFF" w:themeColor="background1"/>
                                <w:sz w:val="16"/>
                                <w:szCs w:val="18"/>
                                <w:lang w:val="en-US" w:eastAsia="zh-Hans"/>
                                <w14:textFill>
                                  <w14:solidFill>
                                    <w14:schemeClr w14:val="bg1"/>
                                  </w14:solidFill>
                                </w14:textFill>
                              </w:rPr>
                              <w:t>深大</w:t>
                            </w:r>
                            <w:r>
                              <w:rPr>
                                <w:rFonts w:hint="eastAsia" w:ascii="微软雅黑" w:hAnsi="微软雅黑" w:eastAsia="微软雅黑" w:cs="微软雅黑"/>
                                <w:b/>
                                <w:bCs/>
                                <w:color w:val="FFFFFF" w:themeColor="background1"/>
                                <w:sz w:val="16"/>
                                <w:szCs w:val="18"/>
                                <w14:textFill>
                                  <w14:solidFill>
                                    <w14:schemeClr w14:val="bg1"/>
                                  </w14:solidFill>
                                </w14:textFill>
                              </w:rPr>
                              <w:t>地铁站</w:t>
                            </w:r>
                          </w:p>
                          <w:p>
                            <w:pPr>
                              <w:adjustRightInd w:val="0"/>
                              <w:snapToGrid w:val="0"/>
                              <w:jc w:val="center"/>
                              <w:rPr>
                                <w:rFonts w:ascii="微软雅黑" w:hAnsi="微软雅黑" w:eastAsia="微软雅黑" w:cs="微软雅黑"/>
                                <w:b/>
                                <w:bCs/>
                                <w:sz w:val="16"/>
                                <w:szCs w:val="18"/>
                              </w:rPr>
                            </w:pPr>
                            <w:r>
                              <w:rPr>
                                <w:rFonts w:hint="eastAsia" w:ascii="微软雅黑" w:hAnsi="微软雅黑" w:eastAsia="微软雅黑" w:cs="微软雅黑"/>
                                <w:b/>
                                <w:bCs/>
                                <w:color w:val="FFFFFF" w:themeColor="background1"/>
                                <w:sz w:val="16"/>
                                <w:szCs w:val="18"/>
                                <w14:textFill>
                                  <w14:solidFill>
                                    <w14:schemeClr w14:val="bg1"/>
                                  </w14:solidFill>
                                </w14:textFill>
                              </w:rPr>
                              <w:t>A</w:t>
                            </w:r>
                            <w:r>
                              <w:rPr>
                                <w:rFonts w:hint="default" w:ascii="微软雅黑" w:hAnsi="微软雅黑" w:eastAsia="微软雅黑" w:cs="微软雅黑"/>
                                <w:b/>
                                <w:bCs/>
                                <w:color w:val="FFFFFF" w:themeColor="background1"/>
                                <w:sz w:val="16"/>
                                <w:szCs w:val="18"/>
                                <w14:textFill>
                                  <w14:solidFill>
                                    <w14:schemeClr w14:val="bg1"/>
                                  </w14:solidFill>
                                </w14:textFill>
                              </w:rPr>
                              <w:t>3</w:t>
                            </w:r>
                            <w:r>
                              <w:rPr>
                                <w:rFonts w:hint="eastAsia" w:ascii="微软雅黑" w:hAnsi="微软雅黑" w:eastAsia="微软雅黑" w:cs="微软雅黑"/>
                                <w:b/>
                                <w:bCs/>
                                <w:color w:val="FFFFFF" w:themeColor="background1"/>
                                <w:sz w:val="16"/>
                                <w:szCs w:val="18"/>
                                <w14:textFill>
                                  <w14:solidFill>
                                    <w14:schemeClr w14:val="bg1"/>
                                  </w14:solidFill>
                                </w14:textFill>
                              </w:rPr>
                              <w:t>出口</w:t>
                            </w:r>
                          </w:p>
                          <w:p>
                            <w:pPr>
                              <w:adjustRightInd w:val="0"/>
                              <w:snapToGrid w:val="0"/>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49.6pt;margin-top:72.9pt;height:34.5pt;width:70.15pt;z-index:251659264;mso-width-relative:page;mso-height-relative:page;" fillcolor="#C00000" filled="t" stroked="t" coordsize="21600,21600" o:gfxdata="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KiiqQPZAAAA&#10;CwEAAA8AAAAAAAAAAQAgAAAAOAAAAGRycy9kb3ducmV2LnhtbFBLAQIUABQAAAAIAIdO4kCIvhsL&#10;PwIAAHsEAAAOAAAAAAAAAAEAIAAAAD4BAABkcnMvZTJvRG9jLnhtbFBLBQYAAAAABgAGAFkBAADv&#10;BQAAAAA=&#10;">
                <v:fill on="t" focussize="0,0"/>
                <v:stroke weight="0.5pt" color="#000000 [3213]" joinstyle="round"/>
                <v:imagedata o:title=""/>
                <o:lock v:ext="edit" aspectratio="f"/>
                <v:textbox>
                  <w:txbxContent>
                    <w:p>
                      <w:pPr>
                        <w:adjustRightInd w:val="0"/>
                        <w:snapToGrid w:val="0"/>
                        <w:jc w:val="center"/>
                        <w:rPr>
                          <w:rFonts w:ascii="微软雅黑" w:hAnsi="微软雅黑" w:eastAsia="微软雅黑" w:cs="微软雅黑"/>
                          <w:b/>
                          <w:bCs/>
                          <w:color w:val="FFFFFF" w:themeColor="background1"/>
                          <w:sz w:val="16"/>
                          <w:szCs w:val="18"/>
                          <w14:textFill>
                            <w14:solidFill>
                              <w14:schemeClr w14:val="bg1"/>
                            </w14:solidFill>
                          </w14:textFill>
                        </w:rPr>
                      </w:pPr>
                      <w:r>
                        <w:rPr>
                          <w:rFonts w:hint="eastAsia" w:ascii="微软雅黑" w:hAnsi="微软雅黑" w:eastAsia="微软雅黑" w:cs="微软雅黑"/>
                          <w:b/>
                          <w:bCs/>
                          <w:color w:val="FFFFFF" w:themeColor="background1"/>
                          <w:sz w:val="16"/>
                          <w:szCs w:val="18"/>
                          <w:lang w:val="en-US" w:eastAsia="zh-Hans"/>
                          <w14:textFill>
                            <w14:solidFill>
                              <w14:schemeClr w14:val="bg1"/>
                            </w14:solidFill>
                          </w14:textFill>
                        </w:rPr>
                        <w:t>深大</w:t>
                      </w:r>
                      <w:r>
                        <w:rPr>
                          <w:rFonts w:hint="eastAsia" w:ascii="微软雅黑" w:hAnsi="微软雅黑" w:eastAsia="微软雅黑" w:cs="微软雅黑"/>
                          <w:b/>
                          <w:bCs/>
                          <w:color w:val="FFFFFF" w:themeColor="background1"/>
                          <w:sz w:val="16"/>
                          <w:szCs w:val="18"/>
                          <w14:textFill>
                            <w14:solidFill>
                              <w14:schemeClr w14:val="bg1"/>
                            </w14:solidFill>
                          </w14:textFill>
                        </w:rPr>
                        <w:t>地铁站</w:t>
                      </w:r>
                    </w:p>
                    <w:p>
                      <w:pPr>
                        <w:adjustRightInd w:val="0"/>
                        <w:snapToGrid w:val="0"/>
                        <w:jc w:val="center"/>
                        <w:rPr>
                          <w:rFonts w:ascii="微软雅黑" w:hAnsi="微软雅黑" w:eastAsia="微软雅黑" w:cs="微软雅黑"/>
                          <w:b/>
                          <w:bCs/>
                          <w:sz w:val="16"/>
                          <w:szCs w:val="18"/>
                        </w:rPr>
                      </w:pPr>
                      <w:r>
                        <w:rPr>
                          <w:rFonts w:hint="eastAsia" w:ascii="微软雅黑" w:hAnsi="微软雅黑" w:eastAsia="微软雅黑" w:cs="微软雅黑"/>
                          <w:b/>
                          <w:bCs/>
                          <w:color w:val="FFFFFF" w:themeColor="background1"/>
                          <w:sz w:val="16"/>
                          <w:szCs w:val="18"/>
                          <w14:textFill>
                            <w14:solidFill>
                              <w14:schemeClr w14:val="bg1"/>
                            </w14:solidFill>
                          </w14:textFill>
                        </w:rPr>
                        <w:t>A</w:t>
                      </w:r>
                      <w:r>
                        <w:rPr>
                          <w:rFonts w:hint="default" w:ascii="微软雅黑" w:hAnsi="微软雅黑" w:eastAsia="微软雅黑" w:cs="微软雅黑"/>
                          <w:b/>
                          <w:bCs/>
                          <w:color w:val="FFFFFF" w:themeColor="background1"/>
                          <w:sz w:val="16"/>
                          <w:szCs w:val="18"/>
                          <w14:textFill>
                            <w14:solidFill>
                              <w14:schemeClr w14:val="bg1"/>
                            </w14:solidFill>
                          </w14:textFill>
                        </w:rPr>
                        <w:t>3</w:t>
                      </w:r>
                      <w:r>
                        <w:rPr>
                          <w:rFonts w:hint="eastAsia" w:ascii="微软雅黑" w:hAnsi="微软雅黑" w:eastAsia="微软雅黑" w:cs="微软雅黑"/>
                          <w:b/>
                          <w:bCs/>
                          <w:color w:val="FFFFFF" w:themeColor="background1"/>
                          <w:sz w:val="16"/>
                          <w:szCs w:val="18"/>
                          <w14:textFill>
                            <w14:solidFill>
                              <w14:schemeClr w14:val="bg1"/>
                            </w14:solidFill>
                          </w14:textFill>
                        </w:rPr>
                        <w:t>出口</w:t>
                      </w:r>
                    </w:p>
                    <w:p>
                      <w:pPr>
                        <w:adjustRightInd w:val="0"/>
                        <w:snapToGrid w:val="0"/>
                      </w:pPr>
                    </w:p>
                  </w:txbxContent>
                </v:textbox>
              </v:shape>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2182495</wp:posOffset>
                </wp:positionH>
                <wp:positionV relativeFrom="paragraph">
                  <wp:posOffset>1492250</wp:posOffset>
                </wp:positionV>
                <wp:extent cx="3208655" cy="93980"/>
                <wp:effectExtent l="0" t="13970" r="17145" b="69850"/>
                <wp:wrapNone/>
                <wp:docPr id="7" name="直接箭头连接符 7"/>
                <wp:cNvGraphicFramePr/>
                <a:graphic xmlns:a="http://schemas.openxmlformats.org/drawingml/2006/main">
                  <a:graphicData uri="http://schemas.microsoft.com/office/word/2010/wordprocessingShape">
                    <wps:wsp>
                      <wps:cNvCnPr/>
                      <wps:spPr>
                        <a:xfrm flipH="true">
                          <a:off x="4439285" y="7112635"/>
                          <a:ext cx="3208655" cy="93980"/>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1.85pt;margin-top:117.5pt;height:7.4pt;width:252.65pt;z-index:251661312;mso-width-relative:page;mso-height-relative:page;" filled="f" stroked="t" coordsize="21600,21600" o:gfxdata="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qTUgq2QAA&#10;AAsBAAAPAAAAAAAAAAEAIAAAADgAAABkcnMvZG93bnJldi54bWxQSwECFAAUAAAACACHTuJAV0yH&#10;iAcCAACuAwAADgAAAAAAAAABACAAAAA+AQAAZHJzL2Uyb0RvYy54bWxQSwUGAAAAAAYABgBZAQAA&#10;twUAAAAA&#10;">
                <v:fill on="f" focussize="0,0"/>
                <v:stroke weight="2.25pt" color="#C00000 [3204]" miterlimit="8" joinstyle="miter" endarrow="open"/>
                <v:imagedata o:title=""/>
                <o:lock v:ext="edit" aspectratio="f"/>
              </v:shape>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2057400</wp:posOffset>
                </wp:positionH>
                <wp:positionV relativeFrom="paragraph">
                  <wp:posOffset>1363345</wp:posOffset>
                </wp:positionV>
                <wp:extent cx="7620" cy="233045"/>
                <wp:effectExtent l="60325" t="0" r="71755" b="8255"/>
                <wp:wrapNone/>
                <wp:docPr id="10" name="直接箭头连接符 10"/>
                <wp:cNvGraphicFramePr/>
                <a:graphic xmlns:a="http://schemas.openxmlformats.org/drawingml/2006/main">
                  <a:graphicData uri="http://schemas.microsoft.com/office/word/2010/wordprocessingShape">
                    <wps:wsp>
                      <wps:cNvCnPr/>
                      <wps:spPr>
                        <a:xfrm flipH="true" flipV="true">
                          <a:off x="0" y="0"/>
                          <a:ext cx="7620" cy="23304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2pt;margin-top:107.35pt;height:18.35pt;width:0.6pt;z-index:251663360;mso-width-relative:page;mso-height-relative:page;" filled="f" stroked="t" coordsize="21600,21600" o:gfxdata="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DaV4wdoAAAALAQAADwAAAAAA&#10;AAABACAAAAA4AAAAZHJzL2Rvd25yZXYueG1sUEsBAhQAFAAAAAgAh07iQOn3f3b7AQAArwMAAA4A&#10;AAAAAAAAAQAgAAAAPwEAAGRycy9lMm9Eb2MueG1sUEsFBgAAAAAGAAYAWQEAAKwFAAAAAA==&#10;">
                <v:fill on="f" focussize="0,0"/>
                <v:stroke weight="2.25pt" color="#C00000 [3204]" miterlimit="8" joinstyle="miter" endarrow="open"/>
                <v:imagedata o:title=""/>
                <o:lock v:ext="edit" aspectratio="f"/>
              </v:shape>
            </w:pict>
          </mc:Fallback>
        </mc:AlternateContent>
      </w:r>
      <w:r>
        <w:rPr>
          <w:rFonts w:hint="eastAsia" w:ascii="仿宋_GB2312" w:hAnsi="仿宋_GB2312" w:eastAsia="仿宋_GB2312" w:cs="仿宋_GB2312"/>
          <w:color w:val="auto"/>
          <w:sz w:val="32"/>
          <w:szCs w:val="32"/>
        </w:rPr>
        <w:drawing>
          <wp:inline distT="0" distB="0" distL="114300" distR="114300">
            <wp:extent cx="5256530" cy="2755265"/>
            <wp:effectExtent l="0" t="0" r="1270" b="13335"/>
            <wp:docPr id="3" name="图片 3" descr="截屏2024-02-29 21.15.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截屏2024-02-29 21.15.57"/>
                    <pic:cNvPicPr>
                      <a:picLocks noChangeAspect="true"/>
                    </pic:cNvPicPr>
                  </pic:nvPicPr>
                  <pic:blipFill>
                    <a:blip r:embed="rId6"/>
                    <a:stretch>
                      <a:fillRect/>
                    </a:stretch>
                  </pic:blipFill>
                  <pic:spPr>
                    <a:xfrm>
                      <a:off x="0" y="0"/>
                      <a:ext cx="5256530" cy="2755265"/>
                    </a:xfrm>
                    <a:prstGeom prst="rect">
                      <a:avLst/>
                    </a:prstGeom>
                  </pic:spPr>
                </pic:pic>
              </a:graphicData>
            </a:graphic>
          </wp:inline>
        </w:drawing>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3232150</wp:posOffset>
                </wp:positionH>
                <wp:positionV relativeFrom="paragraph">
                  <wp:posOffset>1212215</wp:posOffset>
                </wp:positionV>
                <wp:extent cx="1290320" cy="28575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290181"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微软雅黑" w:hAnsi="微软雅黑" w:eastAsia="微软雅黑" w:cs="微软雅黑"/>
                                <w:b/>
                                <w:bCs/>
                                <w:sz w:val="18"/>
                                <w:szCs w:val="20"/>
                              </w:rPr>
                            </w:pPr>
                            <w:r>
                              <w:rPr>
                                <w:rFonts w:hint="eastAsia" w:ascii="微软雅黑" w:hAnsi="微软雅黑" w:eastAsia="微软雅黑" w:cs="微软雅黑"/>
                                <w:b/>
                                <w:bCs/>
                                <w:sz w:val="18"/>
                                <w:szCs w:val="20"/>
                              </w:rPr>
                              <w:t>步行约</w:t>
                            </w:r>
                            <w:r>
                              <w:rPr>
                                <w:rFonts w:hint="default" w:ascii="微软雅黑" w:hAnsi="微软雅黑" w:eastAsia="微软雅黑" w:cs="微软雅黑"/>
                                <w:b/>
                                <w:bCs/>
                                <w:sz w:val="18"/>
                                <w:szCs w:val="20"/>
                              </w:rPr>
                              <w:t>92</w:t>
                            </w:r>
                            <w:r>
                              <w:rPr>
                                <w:rFonts w:hint="eastAsia" w:ascii="微软雅黑" w:hAnsi="微软雅黑" w:eastAsia="微软雅黑" w:cs="微软雅黑"/>
                                <w:b/>
                                <w:bCs/>
                                <w:sz w:val="18"/>
                                <w:szCs w:val="20"/>
                              </w:rPr>
                              <w:t>0米</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54.5pt;margin-top:95.45pt;height:22.5pt;width:101.6pt;z-index:251662336;mso-width-relative:page;mso-height-relative:page;" filled="f" stroked="f" coordsize="21600,21600" o:gfxdata="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&#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C/yyjfbAAAACwEAAA8AAAAAAAAAAQAgAAAAOAAAAGRy&#10;cy9kb3ducmV2LnhtbFBLAQIUABQAAAAIAIdO4kDdMmCjJQIAACoEAAAOAAAAAAAAAAEAIAAAAEAB&#10;AABkcnMvZTJvRG9jLnhtbFBLBQYAAAAABgAGAFkBAADXBQAAAAA=&#10;">
                <v:fill on="f" focussize="0,0"/>
                <v:stroke on="f" weight="0.5pt"/>
                <v:imagedata o:title=""/>
                <o:lock v:ext="edit" aspectratio="f"/>
                <v:textbox>
                  <w:txbxContent>
                    <w:p>
                      <w:pPr>
                        <w:jc w:val="center"/>
                        <w:rPr>
                          <w:rFonts w:ascii="微软雅黑" w:hAnsi="微软雅黑" w:eastAsia="微软雅黑" w:cs="微软雅黑"/>
                          <w:b/>
                          <w:bCs/>
                          <w:sz w:val="18"/>
                          <w:szCs w:val="20"/>
                        </w:rPr>
                      </w:pPr>
                      <w:r>
                        <w:rPr>
                          <w:rFonts w:hint="eastAsia" w:ascii="微软雅黑" w:hAnsi="微软雅黑" w:eastAsia="微软雅黑" w:cs="微软雅黑"/>
                          <w:b/>
                          <w:bCs/>
                          <w:sz w:val="18"/>
                          <w:szCs w:val="20"/>
                        </w:rPr>
                        <w:t>步行约</w:t>
                      </w:r>
                      <w:r>
                        <w:rPr>
                          <w:rFonts w:hint="default" w:ascii="微软雅黑" w:hAnsi="微软雅黑" w:eastAsia="微软雅黑" w:cs="微软雅黑"/>
                          <w:b/>
                          <w:bCs/>
                          <w:sz w:val="18"/>
                          <w:szCs w:val="20"/>
                        </w:rPr>
                        <w:t>92</w:t>
                      </w:r>
                      <w:r>
                        <w:rPr>
                          <w:rFonts w:hint="eastAsia" w:ascii="微软雅黑" w:hAnsi="微软雅黑" w:eastAsia="微软雅黑" w:cs="微软雅黑"/>
                          <w:b/>
                          <w:bCs/>
                          <w:sz w:val="18"/>
                          <w:szCs w:val="20"/>
                        </w:rPr>
                        <w:t>0米</w:t>
                      </w:r>
                    </w:p>
                  </w:txbxContent>
                </v:textbox>
              </v:shape>
            </w:pict>
          </mc:Fallback>
        </mc:AlternateConten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（二）乘坐公交（请密切留意最新公共交通信息）</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1、您的位置-</w:t>
      </w:r>
      <w:r>
        <w:rPr>
          <w:rFonts w:hint="eastAsia" w:ascii="仿宋_GB2312" w:hAnsi="仿宋_GB2312" w:eastAsia="仿宋_GB2312" w:cs="仿宋_GB2312"/>
          <w:color w:val="auto"/>
          <w:sz w:val="32"/>
          <w:szCs w:val="32"/>
          <w:lang w:val="en-US" w:eastAsia="zh-Hans"/>
        </w:rPr>
        <w:t>深大北门②</w:t>
      </w:r>
      <w:r>
        <w:rPr>
          <w:rFonts w:hint="eastAsia" w:ascii="仿宋_GB2312" w:hAnsi="仿宋_GB2312" w:eastAsia="仿宋_GB2312" w:cs="仿宋_GB2312"/>
          <w:color w:val="auto"/>
          <w:sz w:val="32"/>
          <w:szCs w:val="32"/>
        </w:rPr>
        <w:t>站（19路 ; 21路 ; 42路 ; 81路 ; 101路 ; 113路 ; 204路 ; 223路 ; 234路 ; 328路 ; 369路 ; N4路 ; 高峰专线128路 ; 高峰专线32路 ; 高快巴士49号）-步行约</w:t>
      </w:r>
      <w:r>
        <w:rPr>
          <w:rFonts w:hint="default" w:ascii="仿宋_GB2312" w:hAnsi="仿宋_GB2312" w:eastAsia="仿宋_GB2312" w:cs="仿宋_GB2312"/>
          <w:color w:val="auto"/>
          <w:sz w:val="32"/>
          <w:szCs w:val="32"/>
        </w:rPr>
        <w:t>21</w:t>
      </w:r>
      <w:r>
        <w:rPr>
          <w:rFonts w:hint="eastAsia" w:ascii="仿宋_GB2312" w:hAnsi="仿宋_GB2312" w:eastAsia="仿宋_GB2312" w:cs="仿宋_GB2312"/>
          <w:color w:val="auto"/>
          <w:sz w:val="32"/>
          <w:szCs w:val="32"/>
        </w:rPr>
        <w:t>0米到</w:t>
      </w:r>
      <w:r>
        <w:rPr>
          <w:rFonts w:hint="eastAsia" w:ascii="仿宋_GB2312" w:hAnsi="仿宋_GB2312" w:eastAsia="仿宋_GB2312" w:cs="仿宋_GB2312"/>
          <w:color w:val="auto"/>
          <w:sz w:val="32"/>
          <w:szCs w:val="32"/>
          <w:lang w:val="en-US" w:eastAsia="zh-Hans"/>
        </w:rPr>
        <w:t>汉京金融中心</w:t>
      </w:r>
      <w:r>
        <w:rPr>
          <w:rFonts w:hint="eastAsia" w:ascii="仿宋_GB2312" w:hAnsi="仿宋_GB2312" w:eastAsia="仿宋_GB2312" w:cs="仿宋_GB2312"/>
          <w:color w:val="auto"/>
          <w:sz w:val="32"/>
          <w:szCs w:val="32"/>
        </w:rPr>
        <w:t>。</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2、您的位置-</w:t>
      </w:r>
      <w:r>
        <w:rPr>
          <w:rFonts w:hint="eastAsia" w:ascii="仿宋_GB2312" w:hAnsi="仿宋_GB2312" w:eastAsia="仿宋_GB2312" w:cs="仿宋_GB2312"/>
          <w:color w:val="auto"/>
          <w:sz w:val="32"/>
          <w:szCs w:val="32"/>
          <w:lang w:val="en-US" w:eastAsia="zh-Hans"/>
        </w:rPr>
        <w:t>汉京中心</w:t>
      </w:r>
      <w:r>
        <w:rPr>
          <w:rFonts w:hint="eastAsia" w:ascii="仿宋_GB2312" w:hAnsi="仿宋_GB2312" w:eastAsia="仿宋_GB2312" w:cs="仿宋_GB2312"/>
          <w:color w:val="auto"/>
          <w:sz w:val="32"/>
          <w:szCs w:val="32"/>
        </w:rPr>
        <w:t>站（B</w:t>
      </w:r>
      <w:r>
        <w:rPr>
          <w:rFonts w:hint="default" w:ascii="仿宋_GB2312" w:hAnsi="仿宋_GB2312" w:eastAsia="仿宋_GB2312" w:cs="仿宋_GB2312"/>
          <w:color w:val="auto"/>
          <w:sz w:val="32"/>
          <w:szCs w:val="32"/>
        </w:rPr>
        <w:t>668</w:t>
      </w:r>
      <w:r>
        <w:rPr>
          <w:rFonts w:hint="eastAsia" w:ascii="仿宋_GB2312" w:hAnsi="仿宋_GB2312" w:eastAsia="仿宋_GB2312" w:cs="仿宋_GB2312"/>
          <w:color w:val="auto"/>
          <w:sz w:val="32"/>
          <w:szCs w:val="32"/>
          <w:lang w:eastAsia="zh-Hans"/>
        </w:rPr>
        <w:t>路</w:t>
      </w:r>
      <w:r>
        <w:rPr>
          <w:rFonts w:hint="eastAsia" w:ascii="仿宋_GB2312" w:hAnsi="仿宋_GB2312" w:eastAsia="仿宋_GB2312" w:cs="仿宋_GB2312"/>
          <w:color w:val="auto"/>
          <w:sz w:val="32"/>
          <w:szCs w:val="32"/>
        </w:rPr>
        <w:t>）-步行约</w:t>
      </w:r>
      <w:r>
        <w:rPr>
          <w:rFonts w:hint="default"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rPr>
        <w:t>0米到</w:t>
      </w:r>
      <w:r>
        <w:rPr>
          <w:rFonts w:hint="eastAsia" w:ascii="仿宋_GB2312" w:hAnsi="仿宋_GB2312" w:eastAsia="仿宋_GB2312" w:cs="仿宋_GB2312"/>
          <w:color w:val="auto"/>
          <w:sz w:val="32"/>
          <w:szCs w:val="32"/>
          <w:lang w:val="en-US" w:eastAsia="zh-Hans"/>
        </w:rPr>
        <w:t>汉京金融中心</w:t>
      </w:r>
      <w:r>
        <w:rPr>
          <w:rFonts w:hint="eastAsia" w:ascii="仿宋_GB2312" w:hAnsi="仿宋_GB2312" w:eastAsia="仿宋_GB2312" w:cs="仿宋_GB2312"/>
          <w:color w:val="auto"/>
          <w:sz w:val="32"/>
          <w:szCs w:val="32"/>
        </w:rPr>
        <w:t>。</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3、您的位置-</w:t>
      </w:r>
      <w:r>
        <w:rPr>
          <w:rFonts w:hint="eastAsia" w:ascii="仿宋_GB2312" w:hAnsi="仿宋_GB2312" w:eastAsia="仿宋_GB2312" w:cs="仿宋_GB2312"/>
          <w:color w:val="auto"/>
          <w:sz w:val="32"/>
          <w:szCs w:val="32"/>
          <w:lang w:val="en-US" w:eastAsia="zh-Hans"/>
        </w:rPr>
        <w:t>帝景园</w:t>
      </w:r>
      <w:r>
        <w:rPr>
          <w:rFonts w:hint="eastAsia" w:ascii="仿宋_GB2312" w:hAnsi="仿宋_GB2312" w:eastAsia="仿宋_GB2312" w:cs="仿宋_GB2312"/>
          <w:color w:val="auto"/>
          <w:sz w:val="32"/>
          <w:szCs w:val="32"/>
        </w:rPr>
        <w:t>站（B608路环线 ; B627路 ; B668路 ; M562路）-步行约</w:t>
      </w:r>
      <w:r>
        <w:rPr>
          <w:rFonts w:hint="default" w:ascii="仿宋_GB2312" w:hAnsi="仿宋_GB2312" w:eastAsia="仿宋_GB2312" w:cs="仿宋_GB2312"/>
          <w:color w:val="auto"/>
          <w:sz w:val="32"/>
          <w:szCs w:val="32"/>
        </w:rPr>
        <w:t>36</w:t>
      </w:r>
      <w:r>
        <w:rPr>
          <w:rFonts w:hint="eastAsia" w:ascii="仿宋_GB2312" w:hAnsi="仿宋_GB2312" w:eastAsia="仿宋_GB2312" w:cs="仿宋_GB2312"/>
          <w:color w:val="auto"/>
          <w:sz w:val="32"/>
          <w:szCs w:val="32"/>
        </w:rPr>
        <w:t>0米到</w:t>
      </w:r>
      <w:r>
        <w:rPr>
          <w:rFonts w:hint="eastAsia" w:ascii="仿宋_GB2312" w:hAnsi="仿宋_GB2312" w:eastAsia="仿宋_GB2312" w:cs="仿宋_GB2312"/>
          <w:color w:val="auto"/>
          <w:sz w:val="32"/>
          <w:szCs w:val="32"/>
          <w:lang w:val="en-US" w:eastAsia="zh-Hans"/>
        </w:rPr>
        <w:t>汉京金融中心</w:t>
      </w:r>
      <w:r>
        <w:rPr>
          <w:rFonts w:hint="eastAsia" w:ascii="仿宋_GB2312" w:hAnsi="仿宋_GB2312" w:eastAsia="仿宋_GB2312" w:cs="仿宋_GB2312"/>
          <w:color w:val="auto"/>
          <w:sz w:val="32"/>
          <w:szCs w:val="32"/>
        </w:rPr>
        <w:t>。</w:t>
      </w:r>
    </w:p>
    <w:p>
      <w:pPr>
        <w:keepNext w:val="0"/>
        <w:keepLines w:val="0"/>
        <w:pageBreakBefore w:val="0"/>
        <w:kinsoku/>
        <w:overflowPunct/>
        <w:topLinePunct w:val="0"/>
        <w:autoSpaceDE/>
        <w:autoSpaceDN/>
        <w:bidi w:val="0"/>
        <w:adjustRightInd/>
        <w:snapToGrid/>
        <w:spacing w:line="560" w:lineRule="atLeast"/>
        <w:ind w:firstLine="640" w:firstLineChars="200"/>
        <w:jc w:val="left"/>
        <w:textAlignment w:val="auto"/>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drawing>
          <wp:inline distT="0" distB="0" distL="114300" distR="114300">
            <wp:extent cx="5257800" cy="3300730"/>
            <wp:effectExtent l="0" t="0" r="0" b="1270"/>
            <wp:docPr id="2" name="图片 2" descr="截屏2024-02-29 23.49.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截屏2024-02-29 23.49.18"/>
                    <pic:cNvPicPr>
                      <a:picLocks noChangeAspect="true"/>
                    </pic:cNvPicPr>
                  </pic:nvPicPr>
                  <pic:blipFill>
                    <a:blip r:embed="rId7"/>
                    <a:stretch>
                      <a:fillRect/>
                    </a:stretch>
                  </pic:blipFill>
                  <pic:spPr>
                    <a:xfrm>
                      <a:off x="0" y="0"/>
                      <a:ext cx="5257800" cy="3300730"/>
                    </a:xfrm>
                    <a:prstGeom prst="rect">
                      <a:avLst/>
                    </a:prstGeom>
                  </pic:spPr>
                </pic:pic>
              </a:graphicData>
            </a:graphic>
          </wp:inline>
        </w:drawing>
      </w:r>
    </w:p>
    <w:p>
      <w:pPr>
        <w:keepNext w:val="0"/>
        <w:keepLines w:val="0"/>
        <w:pageBreakBefore w:val="0"/>
        <w:numPr>
          <w:ilvl w:val="255"/>
          <w:numId w:val="0"/>
        </w:numPr>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（三）自驾车（注：现场停车位数目较少，建议公共交通出行）</w:t>
      </w:r>
    </w:p>
    <w:p>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Hans"/>
        </w:rPr>
        <w:t>导航搜索“</w:t>
      </w:r>
      <w:r>
        <w:rPr>
          <w:rFonts w:hint="eastAsia" w:ascii="仿宋_GB2312" w:hAnsi="仿宋_GB2312" w:eastAsia="仿宋_GB2312" w:cs="仿宋_GB2312"/>
          <w:color w:val="auto"/>
          <w:sz w:val="32"/>
          <w:szCs w:val="32"/>
          <w:lang w:val="en-US" w:eastAsia="zh-Hans"/>
        </w:rPr>
        <w:t>汉京金融中心</w:t>
      </w:r>
      <w:r>
        <w:rPr>
          <w:rFonts w:hint="eastAsia" w:ascii="仿宋_GB2312" w:hAnsi="仿宋_GB2312" w:eastAsia="仿宋_GB2312" w:cs="仿宋_GB2312"/>
          <w:color w:val="auto"/>
          <w:sz w:val="32"/>
          <w:szCs w:val="32"/>
          <w:lang w:eastAsia="zh-Hans"/>
        </w:rPr>
        <w:t>”，停车至</w:t>
      </w:r>
      <w:r>
        <w:rPr>
          <w:rFonts w:hint="eastAsia" w:ascii="仿宋_GB2312" w:hAnsi="仿宋_GB2312" w:eastAsia="仿宋_GB2312" w:cs="仿宋_GB2312"/>
          <w:color w:val="auto"/>
          <w:sz w:val="32"/>
          <w:szCs w:val="32"/>
          <w:lang w:val="en-US" w:eastAsia="zh-Hans"/>
        </w:rPr>
        <w:t>汉京金融中心</w:t>
      </w:r>
      <w:r>
        <w:rPr>
          <w:rFonts w:hint="eastAsia" w:ascii="仿宋_GB2312" w:hAnsi="仿宋_GB2312" w:eastAsia="仿宋_GB2312" w:cs="仿宋_GB2312"/>
          <w:color w:val="auto"/>
          <w:sz w:val="32"/>
          <w:szCs w:val="32"/>
        </w:rPr>
        <w:t>停车场，可停在地下停车场。</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Hans"/>
        </w:rPr>
        <w:t>二</w:t>
      </w:r>
      <w:r>
        <w:rPr>
          <w:rFonts w:hint="eastAsia" w:ascii="仿宋_GB2312" w:hAnsi="仿宋_GB2312" w:eastAsia="仿宋_GB2312" w:cs="仿宋_GB2312"/>
          <w:color w:val="auto"/>
          <w:sz w:val="32"/>
          <w:szCs w:val="32"/>
        </w:rPr>
        <w:t>、注意事项</w:t>
      </w:r>
    </w:p>
    <w:p>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w:t>
      </w:r>
      <w:r>
        <w:rPr>
          <w:rFonts w:hint="eastAsia" w:ascii="仿宋_GB2312" w:hAnsi="仿宋_GB2312" w:eastAsia="仿宋_GB2312" w:cs="仿宋_GB2312"/>
          <w:color w:val="auto"/>
          <w:sz w:val="32"/>
          <w:szCs w:val="32"/>
          <w:lang w:eastAsia="zh-Hans"/>
        </w:rPr>
        <w:t>选</w:t>
      </w:r>
      <w:r>
        <w:rPr>
          <w:rFonts w:hint="eastAsia" w:ascii="仿宋_GB2312" w:hAnsi="仿宋_GB2312" w:eastAsia="仿宋_GB2312" w:cs="仿宋_GB2312"/>
          <w:color w:val="auto"/>
          <w:sz w:val="32"/>
          <w:szCs w:val="32"/>
        </w:rPr>
        <w:t>房家庭须按约定的时间，凭申请人身份证、选房通知书参加</w:t>
      </w:r>
      <w:r>
        <w:rPr>
          <w:rFonts w:hint="eastAsia" w:ascii="仿宋_GB2312" w:hAnsi="仿宋_GB2312" w:eastAsia="仿宋_GB2312" w:cs="仿宋_GB2312"/>
          <w:color w:val="auto"/>
          <w:sz w:val="32"/>
          <w:szCs w:val="32"/>
          <w:lang w:eastAsia="zh-Hans"/>
        </w:rPr>
        <w:t>选</w:t>
      </w:r>
      <w:r>
        <w:rPr>
          <w:rFonts w:hint="eastAsia" w:ascii="仿宋_GB2312" w:hAnsi="仿宋_GB2312" w:eastAsia="仿宋_GB2312" w:cs="仿宋_GB2312"/>
          <w:color w:val="auto"/>
          <w:sz w:val="32"/>
          <w:szCs w:val="32"/>
        </w:rPr>
        <w:t>房活动。</w:t>
      </w:r>
    </w:p>
    <w:p>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（二）考虑到现场接待能力有限，为了营造顺畅、良好的看房环境，请每个</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家庭最多安排两人现场</w:t>
      </w:r>
      <w:r>
        <w:rPr>
          <w:rFonts w:hint="eastAsia" w:ascii="仿宋_GB2312" w:hAnsi="仿宋_GB2312" w:eastAsia="仿宋_GB2312" w:cs="仿宋_GB2312"/>
          <w:color w:val="auto"/>
          <w:sz w:val="32"/>
          <w:szCs w:val="32"/>
          <w:lang w:eastAsia="zh-Hans"/>
        </w:rPr>
        <w:t>选</w:t>
      </w:r>
      <w:r>
        <w:rPr>
          <w:rFonts w:hint="eastAsia" w:ascii="仿宋_GB2312" w:hAnsi="仿宋_GB2312" w:eastAsia="仿宋_GB2312" w:cs="仿宋_GB2312"/>
          <w:color w:val="auto"/>
          <w:sz w:val="32"/>
          <w:szCs w:val="32"/>
        </w:rPr>
        <w:t>房。从安全角度考虑，请</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家庭尽量不要携带老人、儿童。</w:t>
      </w:r>
    </w:p>
    <w:p>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（三）为了保证选房家庭人身安全，请遵循现场工作人员统一安排，不要在</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现场随意走动，以免发生意外。</w:t>
      </w:r>
    </w:p>
    <w:p>
      <w:pPr>
        <w:keepNext w:val="0"/>
        <w:keepLines w:val="0"/>
        <w:pageBreakBefore w:val="0"/>
        <w:kinsoku/>
        <w:wordWrap w:val="0"/>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lang w:val="en"/>
        </w:rPr>
      </w:pPr>
      <w:r>
        <w:rPr>
          <w:rFonts w:hint="eastAsia" w:ascii="仿宋_GB2312" w:hAnsi="仿宋_GB2312" w:eastAsia="仿宋_GB2312" w:cs="仿宋_GB2312"/>
          <w:color w:val="auto"/>
          <w:sz w:val="32"/>
          <w:szCs w:val="32"/>
          <w:lang w:eastAsia="zh-Hans"/>
        </w:rPr>
        <w:t>选房现场</w:t>
      </w:r>
      <w:r>
        <w:rPr>
          <w:rFonts w:hint="eastAsia" w:ascii="仿宋_GB2312" w:hAnsi="仿宋_GB2312" w:eastAsia="仿宋_GB2312" w:cs="仿宋_GB2312"/>
          <w:color w:val="auto"/>
          <w:sz w:val="32"/>
          <w:szCs w:val="32"/>
        </w:rPr>
        <w:t>联系电话：</w:t>
      </w:r>
      <w:r>
        <w:rPr>
          <w:rFonts w:hint="default" w:ascii="仿宋_GB2312" w:hAnsi="仿宋_GB2312" w:eastAsia="仿宋_GB2312" w:cs="仿宋_GB2312"/>
          <w:color w:val="auto"/>
          <w:sz w:val="32"/>
          <w:szCs w:val="32"/>
          <w:highlight w:val="none"/>
        </w:rPr>
        <w:t>0755-86566666</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rPr>
        <w:t xml:space="preserve"> </w:t>
      </w:r>
    </w:p>
    <w:p>
      <w:pPr>
        <w:keepNext w:val="0"/>
        <w:keepLines w:val="0"/>
        <w:pageBreakBefore w:val="0"/>
        <w:kinsoku/>
        <w:overflowPunct/>
        <w:topLinePunct w:val="0"/>
        <w:autoSpaceDE/>
        <w:autoSpaceDN/>
        <w:bidi w:val="0"/>
        <w:adjustRightInd/>
        <w:snapToGrid/>
        <w:spacing w:line="560" w:lineRule="atLeast"/>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lang w:eastAsia="zh-CN"/>
        </w:rPr>
        <w:t>深圳市</w:t>
      </w:r>
      <w:r>
        <w:rPr>
          <w:rFonts w:hint="eastAsia" w:ascii="仿宋_GB2312" w:hAnsi="仿宋_GB2312" w:eastAsia="仿宋_GB2312" w:cs="仿宋_GB2312"/>
          <w:color w:val="auto"/>
          <w:sz w:val="32"/>
          <w:szCs w:val="40"/>
          <w:lang w:val="en-US" w:eastAsia="zh-Hans"/>
        </w:rPr>
        <w:t>新建投资发展</w:t>
      </w:r>
      <w:r>
        <w:rPr>
          <w:rFonts w:hint="eastAsia" w:ascii="仿宋_GB2312" w:hAnsi="仿宋_GB2312" w:eastAsia="仿宋_GB2312" w:cs="仿宋_GB2312"/>
          <w:color w:val="auto"/>
          <w:sz w:val="32"/>
          <w:szCs w:val="40"/>
          <w:lang w:eastAsia="zh-CN"/>
        </w:rPr>
        <w:t>有限公司</w:t>
      </w:r>
      <w:r>
        <w:rPr>
          <w:rFonts w:hint="eastAsia" w:ascii="微软雅黑" w:hAnsi="微软雅黑" w:eastAsia="微软雅黑" w:cs="微软雅黑"/>
          <w:i w:val="0"/>
          <w:iCs w:val="0"/>
          <w:caps w:val="0"/>
          <w:color w:val="auto"/>
          <w:spacing w:val="0"/>
          <w:sz w:val="24"/>
          <w:szCs w:val="24"/>
          <w:shd w:val="clear" w:color="auto" w:fill="FFFFFF"/>
        </w:rPr>
        <w:t> </w:t>
      </w:r>
      <w:r>
        <w:rPr>
          <w:rFonts w:hint="eastAsia" w:ascii="仿宋_GB2312" w:hAnsi="仿宋_GB2312" w:eastAsia="仿宋_GB2312" w:cs="仿宋_GB2312"/>
          <w:color w:val="auto"/>
          <w:sz w:val="32"/>
          <w:szCs w:val="40"/>
          <w:highlight w:val="none"/>
        </w:rPr>
        <w:t xml:space="preserve"> </w:t>
      </w:r>
    </w:p>
    <w:p>
      <w:pPr>
        <w:keepNext w:val="0"/>
        <w:keepLines w:val="0"/>
        <w:pageBreakBefore w:val="0"/>
        <w:kinsoku/>
        <w:overflowPunct/>
        <w:topLinePunct w:val="0"/>
        <w:autoSpaceDE/>
        <w:autoSpaceDN/>
        <w:bidi w:val="0"/>
        <w:adjustRightInd/>
        <w:snapToGrid/>
        <w:spacing w:line="560" w:lineRule="atLeast"/>
        <w:ind w:firstLine="640"/>
        <w:jc w:val="right"/>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202</w:t>
      </w:r>
      <w:r>
        <w:rPr>
          <w:rFonts w:hint="eastAsia" w:ascii="仿宋_GB2312" w:hAnsi="仿宋_GB2312" w:eastAsia="仿宋_GB2312" w:cs="仿宋_GB2312"/>
          <w:color w:val="auto"/>
          <w:sz w:val="32"/>
          <w:szCs w:val="40"/>
          <w:highlight w:val="none"/>
          <w:lang w:val="en-US" w:eastAsia="zh-CN"/>
        </w:rPr>
        <w:t>4</w:t>
      </w:r>
      <w:r>
        <w:rPr>
          <w:rFonts w:hint="eastAsia" w:ascii="仿宋_GB2312" w:hAnsi="仿宋_GB2312" w:eastAsia="仿宋_GB2312" w:cs="仿宋_GB2312"/>
          <w:color w:val="auto"/>
          <w:sz w:val="32"/>
          <w:szCs w:val="40"/>
          <w:highlight w:val="none"/>
        </w:rPr>
        <w:t>年</w:t>
      </w:r>
      <w:r>
        <w:rPr>
          <w:rFonts w:hint="default" w:ascii="仿宋_GB2312" w:hAnsi="仿宋_GB2312" w:eastAsia="仿宋_GB2312" w:cs="仿宋_GB2312"/>
          <w:color w:val="auto"/>
          <w:sz w:val="32"/>
          <w:szCs w:val="40"/>
          <w:highlight w:val="none"/>
        </w:rPr>
        <w:t>3</w:t>
      </w:r>
      <w:r>
        <w:rPr>
          <w:rFonts w:hint="eastAsia" w:ascii="仿宋_GB2312" w:hAnsi="仿宋_GB2312" w:eastAsia="仿宋_GB2312" w:cs="仿宋_GB2312"/>
          <w:color w:val="auto"/>
          <w:sz w:val="32"/>
          <w:szCs w:val="40"/>
          <w:highlight w:val="none"/>
        </w:rPr>
        <w:t>月</w:t>
      </w:r>
    </w:p>
    <w:p>
      <w:pPr>
        <w:keepNext w:val="0"/>
        <w:keepLines w:val="0"/>
        <w:pageBreakBefore w:val="0"/>
        <w:kinsoku/>
        <w:overflowPunct/>
        <w:topLinePunct w:val="0"/>
        <w:autoSpaceDE/>
        <w:autoSpaceDN/>
        <w:bidi w:val="0"/>
        <w:adjustRightInd/>
        <w:snapToGrid/>
        <w:spacing w:line="560" w:lineRule="atLeast"/>
        <w:ind w:firstLine="640"/>
        <w:jc w:val="right"/>
        <w:textAlignment w:val="auto"/>
        <w:rPr>
          <w:rFonts w:hint="eastAsia" w:ascii="仿宋_GB2312" w:hAnsi="仿宋_GB2312" w:eastAsia="仿宋_GB2312" w:cs="仿宋_GB2312"/>
          <w:color w:val="auto"/>
          <w:sz w:val="32"/>
          <w:szCs w:val="40"/>
          <w:highlight w:val="none"/>
        </w:rPr>
      </w:pPr>
    </w:p>
    <w:p>
      <w:pPr>
        <w:keepNext w:val="0"/>
        <w:keepLines w:val="0"/>
        <w:pageBreakBefore w:val="0"/>
        <w:kinsoku/>
        <w:overflowPunct/>
        <w:topLinePunct w:val="0"/>
        <w:autoSpaceDE/>
        <w:autoSpaceDN/>
        <w:bidi w:val="0"/>
        <w:adjustRightInd/>
        <w:snapToGrid/>
        <w:spacing w:line="560" w:lineRule="atLeast"/>
        <w:ind w:firstLine="640"/>
        <w:jc w:val="right"/>
        <w:textAlignment w:val="auto"/>
        <w:rPr>
          <w:rFonts w:hint="eastAsia" w:ascii="仿宋_GB2312" w:hAnsi="仿宋_GB2312" w:eastAsia="仿宋_GB2312" w:cs="仿宋_GB2312"/>
          <w:color w:val="auto"/>
          <w:sz w:val="32"/>
          <w:szCs w:val="40"/>
          <w:highlight w:val="none"/>
          <w:lang w:val="en-US" w:eastAsia="zh-CN"/>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D050000L [URW ]"/>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D050000L [URW ]"/>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方正细黑一_GBK"/>
    <w:panose1 w:val="02010600030101010101"/>
    <w:charset w:val="86"/>
    <w:family w:val="auto"/>
    <w:pitch w:val="default"/>
    <w:sig w:usb0="00000000" w:usb1="00000000" w:usb2="00000016" w:usb3="00000000" w:csb0="0004000F" w:csb1="00000000"/>
  </w:font>
  <w:font w:name="仿宋_GB2312">
    <w:altName w:val="方正仿宋_GBK"/>
    <w:panose1 w:val="02010609030101010101"/>
    <w:charset w:val="86"/>
    <w:family w:val="modern"/>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微软雅黑">
    <w:altName w:val="方正黑体_GBK"/>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等线">
    <w:altName w:val="URW Bookman [UKWN]"/>
    <w:panose1 w:val="00000000000000000000"/>
    <w:charset w:val="00"/>
    <w:family w:val="auto"/>
    <w:pitch w:val="default"/>
    <w:sig w:usb0="00000000" w:usb1="00000000" w:usb2="00000000" w:usb3="00000000" w:csb0="00000000" w:csb1="00000000"/>
  </w:font>
  <w:font w:name="URW Bookman [UKWN]">
    <w:panose1 w:val="00000400000000000000"/>
    <w:charset w:val="00"/>
    <w:family w:val="auto"/>
    <w:pitch w:val="default"/>
    <w:sig w:usb0="00000287" w:usb1="00000800" w:usb2="00000000" w:usb3="00000000" w:csb0="6000009F" w:csb1="00000000"/>
  </w:font>
  <w:font w:name="方正仿宋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方正黑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MERGEFORMAT </w:instrText>
    </w:r>
    <w:r>
      <w:fldChar w:fldCharType="separate"/>
    </w:r>
    <w:r>
      <w:t>4</w:t>
    </w:r>
    <w: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pict>
        <v:shape id="PowerPlusWaterMarkObject7896948" o:spid="_x0000_s2066" o:spt="136" type="#_x0000_t136" style="position:absolute;left:0pt;margin-left:501.9pt;margin-top:483.35pt;height:96pt;width:101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7318227" o:spid="_x0000_s2065" o:spt="136" type="#_x0000_t136" style="position:absolute;left:0pt;margin-left:299.65pt;margin-top:685.55pt;height:96pt;width:101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6997280" o:spid="_x0000_s2064" o:spt="136" type="#_x0000_t136" style="position:absolute;left:0pt;margin-left:501.9pt;margin-top:278pt;height:96pt;width:101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6443375" o:spid="_x0000_s2063" o:spt="136" type="#_x0000_t136" style="position:absolute;left:0pt;margin-left:299.65pt;margin-top:480.25pt;height:96pt;width:101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5657700" o:spid="_x0000_s2062" o:spt="136" type="#_x0000_t136" style="position:absolute;left:0pt;margin-left:97.45pt;margin-top:682.5pt;height:96pt;width:101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4824426" o:spid="_x0000_s2061" o:spt="136" type="#_x0000_t136" style="position:absolute;left:0pt;margin-left:501.9pt;margin-top:72.7pt;height:96pt;width:101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4139383" o:spid="_x0000_s2060" o:spt="136" type="#_x0000_t136" style="position:absolute;left:0pt;margin-left:299.65pt;margin-top:274.95pt;height:96pt;width:101pt;mso-position-horizontal-relative:margin;mso-position-vertical-relative:margin;rotation:-2949120f;z-index:-251646976;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3453402" o:spid="_x0000_s2059" o:spt="136" type="#_x0000_t136" style="position:absolute;left:0pt;margin-left:97.45pt;margin-top:477.15pt;height:96pt;width:101pt;mso-position-horizontal-relative:margin;mso-position-vertical-relative:margin;rotation:-2949120f;z-index:-251648000;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3187745" o:spid="_x0000_s2058" o:spt="136" type="#_x0000_t136" style="position:absolute;left:0pt;margin-left:-104.8pt;margin-top:679.4pt;height:96pt;width:101pt;mso-position-horizontal-relative:margin;mso-position-vertical-relative:margin;rotation:-2949120f;z-index:-251649024;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2821748" o:spid="_x0000_s2057" o:spt="136" type="#_x0000_t136" style="position:absolute;left:0pt;margin-left:501.9pt;margin-top:-132.6pt;height:96pt;width:101pt;mso-position-horizontal-relative:margin;mso-position-vertical-relative:margin;rotation:-2949120f;z-index:-251650048;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2603628" o:spid="_x0000_s2056" o:spt="136" type="#_x0000_t136" style="position:absolute;left:0pt;margin-left:299.65pt;margin-top:69.6pt;height:96pt;width:101pt;mso-position-horizontal-relative:margin;mso-position-vertical-relative:margin;rotation:-2949120f;z-index:-251651072;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2261424" o:spid="_x0000_s2055" o:spt="136" type="#_x0000_t136" style="position:absolute;left:0pt;margin-left:97.45pt;margin-top:271.85pt;height:96pt;width:101pt;mso-position-horizontal-relative:margin;mso-position-vertical-relative:margin;rotation:-2949120f;z-index:-251652096;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2077386" o:spid="_x0000_s2054" o:spt="136" type="#_x0000_t136" style="position:absolute;left:0pt;margin-left:-104.8pt;margin-top:474.1pt;height:96pt;width:101pt;mso-position-horizontal-relative:margin;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1629517" o:spid="_x0000_s2053" o:spt="136" type="#_x0000_t136" style="position:absolute;left:0pt;margin-left:299.65pt;margin-top:-135.7pt;height:96pt;width:101pt;mso-position-horizontal-relative:margin;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754807" o:spid="_x0000_s2052" o:spt="136" type="#_x0000_t136" style="position:absolute;left:0pt;margin-left:97.45pt;margin-top:66.55pt;height:96pt;width:101pt;mso-position-horizontal-relative:margin;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306012" o:spid="_x0000_s2051" o:spt="136" type="#_x0000_t136" style="position:absolute;left:0pt;margin-left:-104.8pt;margin-top:268.75pt;height:96pt;width:101pt;mso-position-horizontal-relative:margin;mso-position-vertical-relative:margin;rotation:-2949120f;z-index:-251656192;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261724" o:spid="_x0000_s2050" o:spt="136" type="#_x0000_t136" style="position:absolute;left:0pt;margin-left:97.45pt;margin-top:-138.75pt;height:96pt;width:101pt;mso-position-horizontal-relative:margin;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r>
      <w:rPr>
        <w:sz w:val="18"/>
      </w:rPr>
      <w:pict>
        <v:shape id="PowerPlusWaterMarkObject32309" o:spid="_x0000_s2049" o:spt="136" type="#_x0000_t136" style="position:absolute;left:0pt;margin-left:-104.8pt;margin-top:63.45pt;height:96pt;width:101pt;mso-position-horizontal-relative:margin;mso-position-vertical-relative:margin;rotation:-2949120f;z-index:-251658240;mso-width-relative:page;mso-height-relative:page;" fillcolor="#C0C0C0" filled="t" stroked="f" coordsize="21600,21600" adj="10800">
          <v:path/>
          <v:fill on="t" opacity="32768f" focussize="0,0"/>
          <v:stroke on="f"/>
          <v:imagedata o:title=""/>
          <o:lock v:ext="edit" aspectratio="t"/>
          <v:textpath on="t" fitpath="t" trim="t" xscale="f" string="熊阳平&#10;&#10;&#10;&#10;2024-03-26" style="font-family:8;font-size:9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RiMjQ0YTU1MzRiNTVjMzEzYjhmN2MwYzdjN2NhYTYifQ=="/>
  </w:docVars>
  <w:rsids>
    <w:rsidRoot w:val="00F46141"/>
    <w:rsid w:val="000A5369"/>
    <w:rsid w:val="000D6ADD"/>
    <w:rsid w:val="00103CE6"/>
    <w:rsid w:val="0013619C"/>
    <w:rsid w:val="001F3B34"/>
    <w:rsid w:val="00202481"/>
    <w:rsid w:val="003450E6"/>
    <w:rsid w:val="00357936"/>
    <w:rsid w:val="00361507"/>
    <w:rsid w:val="003E6B2A"/>
    <w:rsid w:val="0041303B"/>
    <w:rsid w:val="00417F28"/>
    <w:rsid w:val="0045245A"/>
    <w:rsid w:val="004C6A67"/>
    <w:rsid w:val="00714976"/>
    <w:rsid w:val="007544B8"/>
    <w:rsid w:val="00756546"/>
    <w:rsid w:val="007B6C01"/>
    <w:rsid w:val="007E09A0"/>
    <w:rsid w:val="00833636"/>
    <w:rsid w:val="008D4D75"/>
    <w:rsid w:val="008E5A66"/>
    <w:rsid w:val="008F7376"/>
    <w:rsid w:val="00923CD7"/>
    <w:rsid w:val="00953CB5"/>
    <w:rsid w:val="00A4728D"/>
    <w:rsid w:val="00AA2B92"/>
    <w:rsid w:val="00B17B98"/>
    <w:rsid w:val="00B629F1"/>
    <w:rsid w:val="00C83C4E"/>
    <w:rsid w:val="00CA215F"/>
    <w:rsid w:val="00D15F0B"/>
    <w:rsid w:val="00DA7507"/>
    <w:rsid w:val="00DA7BFC"/>
    <w:rsid w:val="00DF1D40"/>
    <w:rsid w:val="00E26270"/>
    <w:rsid w:val="00E26E37"/>
    <w:rsid w:val="00F31801"/>
    <w:rsid w:val="00F46141"/>
    <w:rsid w:val="00F8717B"/>
    <w:rsid w:val="00F93662"/>
    <w:rsid w:val="05972365"/>
    <w:rsid w:val="16573B76"/>
    <w:rsid w:val="16B0180C"/>
    <w:rsid w:val="17EF0C4F"/>
    <w:rsid w:val="18141625"/>
    <w:rsid w:val="1A16387D"/>
    <w:rsid w:val="1C896A53"/>
    <w:rsid w:val="1DBF097A"/>
    <w:rsid w:val="22C93D0B"/>
    <w:rsid w:val="243D19AC"/>
    <w:rsid w:val="24D03292"/>
    <w:rsid w:val="252360F2"/>
    <w:rsid w:val="2ABD6F07"/>
    <w:rsid w:val="2BF64978"/>
    <w:rsid w:val="2D3C1C9B"/>
    <w:rsid w:val="2D7D0782"/>
    <w:rsid w:val="2F7F3EC8"/>
    <w:rsid w:val="2FFF4AFD"/>
    <w:rsid w:val="30B7313B"/>
    <w:rsid w:val="33F56D63"/>
    <w:rsid w:val="33FF676D"/>
    <w:rsid w:val="35A45E45"/>
    <w:rsid w:val="3C9D7ED9"/>
    <w:rsid w:val="3DC35103"/>
    <w:rsid w:val="3F77F824"/>
    <w:rsid w:val="3FDF6154"/>
    <w:rsid w:val="411C58D9"/>
    <w:rsid w:val="431346A4"/>
    <w:rsid w:val="47DD3496"/>
    <w:rsid w:val="4A102644"/>
    <w:rsid w:val="4E885277"/>
    <w:rsid w:val="4EBA0ACE"/>
    <w:rsid w:val="4F7D8710"/>
    <w:rsid w:val="503506B5"/>
    <w:rsid w:val="52263E21"/>
    <w:rsid w:val="545804DE"/>
    <w:rsid w:val="5BFFCD44"/>
    <w:rsid w:val="5CEA3C68"/>
    <w:rsid w:val="5DFCC7A7"/>
    <w:rsid w:val="5E865803"/>
    <w:rsid w:val="646D34AC"/>
    <w:rsid w:val="66DC7706"/>
    <w:rsid w:val="677B5F12"/>
    <w:rsid w:val="677CFDBB"/>
    <w:rsid w:val="67A25E15"/>
    <w:rsid w:val="69FB7297"/>
    <w:rsid w:val="6BB602E5"/>
    <w:rsid w:val="6E3366B1"/>
    <w:rsid w:val="6E8F315B"/>
    <w:rsid w:val="6FE4007A"/>
    <w:rsid w:val="70846598"/>
    <w:rsid w:val="727747DC"/>
    <w:rsid w:val="74CD6057"/>
    <w:rsid w:val="768F73C8"/>
    <w:rsid w:val="77DFB1C9"/>
    <w:rsid w:val="77FF06D3"/>
    <w:rsid w:val="78534423"/>
    <w:rsid w:val="786372CE"/>
    <w:rsid w:val="786417C1"/>
    <w:rsid w:val="79EFAFD4"/>
    <w:rsid w:val="7ABD9523"/>
    <w:rsid w:val="7BBD3D89"/>
    <w:rsid w:val="7BFC3351"/>
    <w:rsid w:val="7D5F1383"/>
    <w:rsid w:val="7D7B98BC"/>
    <w:rsid w:val="7DC30A69"/>
    <w:rsid w:val="7DD1B86F"/>
    <w:rsid w:val="7DFAD0AA"/>
    <w:rsid w:val="7F7B1B37"/>
    <w:rsid w:val="7F7ED269"/>
    <w:rsid w:val="7F99ABB2"/>
    <w:rsid w:val="7FD7D6CD"/>
    <w:rsid w:val="7FFF2D27"/>
    <w:rsid w:val="95FF090E"/>
    <w:rsid w:val="9FEE0C39"/>
    <w:rsid w:val="AF60CE8B"/>
    <w:rsid w:val="AFE7E75E"/>
    <w:rsid w:val="B7FF5E62"/>
    <w:rsid w:val="BCE692AE"/>
    <w:rsid w:val="BEEF9DFB"/>
    <w:rsid w:val="BFFEE1EA"/>
    <w:rsid w:val="D5E5B18D"/>
    <w:rsid w:val="DB57B201"/>
    <w:rsid w:val="E1BE6809"/>
    <w:rsid w:val="E375D80F"/>
    <w:rsid w:val="ECFC37E1"/>
    <w:rsid w:val="ED7FCECE"/>
    <w:rsid w:val="EEFBB83F"/>
    <w:rsid w:val="EF2B3356"/>
    <w:rsid w:val="F6F7AF89"/>
    <w:rsid w:val="F7BF0EC5"/>
    <w:rsid w:val="FAD384A8"/>
    <w:rsid w:val="FBC73C09"/>
    <w:rsid w:val="FBFF3C7D"/>
    <w:rsid w:val="FCDDA9AD"/>
    <w:rsid w:val="FEDF41EC"/>
    <w:rsid w:val="FF7FDD29"/>
    <w:rsid w:val="FFBFF65B"/>
    <w:rsid w:val="FFEFF081"/>
    <w:rsid w:val="FFF5CE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2">
    <w:name w:val="annotation text"/>
    <w:basedOn w:val="1"/>
    <w:link w:val="18"/>
    <w:unhideWhenUsed/>
    <w:qFormat/>
    <w:uiPriority w:val="99"/>
    <w:pPr>
      <w:jc w:val="left"/>
    </w:pPr>
  </w:style>
  <w:style w:type="paragraph" w:styleId="3">
    <w:name w:val="Balloon Text"/>
    <w:basedOn w:val="1"/>
    <w:link w:val="16"/>
    <w:unhideWhenUsed/>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sz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7">
    <w:name w:val="annotation subject"/>
    <w:basedOn w:val="2"/>
    <w:next w:val="2"/>
    <w:link w:val="19"/>
    <w:unhideWhenUsed/>
    <w:qFormat/>
    <w:uiPriority w:val="99"/>
    <w:rPr>
      <w:b/>
      <w:bCs/>
    </w:rPr>
  </w:style>
  <w:style w:type="paragraph" w:styleId="8">
    <w:name w:val="Body Text First Indent 2"/>
    <w:qFormat/>
    <w:uiPriority w:val="0"/>
    <w:pPr>
      <w:widowControl w:val="0"/>
      <w:adjustRightInd w:val="0"/>
      <w:spacing w:line="360" w:lineRule="exact"/>
      <w:ind w:firstLine="420" w:firstLineChars="200"/>
      <w:jc w:val="center"/>
    </w:pPr>
    <w:rPr>
      <w:rFonts w:hint="eastAsia" w:ascii="宋体" w:hAnsi="宋体" w:eastAsia="仿宋_GB2312" w:cs="仿宋_GB2312"/>
      <w:kern w:val="2"/>
      <w:sz w:val="24"/>
      <w:szCs w:val="32"/>
      <w:lang w:val="en-US" w:eastAsia="zh-CN" w:bidi="ar-SA"/>
    </w:rPr>
  </w:style>
  <w:style w:type="character" w:styleId="11">
    <w:name w:val="Hyperlink"/>
    <w:basedOn w:val="10"/>
    <w:unhideWhenUsed/>
    <w:qFormat/>
    <w:uiPriority w:val="99"/>
    <w:rPr>
      <w:color w:val="0000FF"/>
      <w:u w:val="single"/>
    </w:rPr>
  </w:style>
  <w:style w:type="character" w:styleId="12">
    <w:name w:val="annotation reference"/>
    <w:basedOn w:val="10"/>
    <w:unhideWhenUsed/>
    <w:qFormat/>
    <w:uiPriority w:val="99"/>
    <w:rPr>
      <w:sz w:val="21"/>
      <w:szCs w:val="21"/>
    </w:rPr>
  </w:style>
  <w:style w:type="character" w:customStyle="1" w:styleId="13">
    <w:name w:val="页脚 字符"/>
    <w:link w:val="4"/>
    <w:qFormat/>
    <w:uiPriority w:val="99"/>
    <w:rPr>
      <w:sz w:val="18"/>
    </w:rPr>
  </w:style>
  <w:style w:type="character" w:customStyle="1" w:styleId="14">
    <w:name w:val="页脚 字符1"/>
    <w:basedOn w:val="10"/>
    <w:semiHidden/>
    <w:qFormat/>
    <w:uiPriority w:val="99"/>
    <w:rPr>
      <w:sz w:val="18"/>
      <w:szCs w:val="18"/>
    </w:rPr>
  </w:style>
  <w:style w:type="character" w:customStyle="1" w:styleId="15">
    <w:name w:val="页眉 字符"/>
    <w:basedOn w:val="10"/>
    <w:link w:val="5"/>
    <w:qFormat/>
    <w:uiPriority w:val="99"/>
    <w:rPr>
      <w:sz w:val="18"/>
      <w:szCs w:val="18"/>
    </w:rPr>
  </w:style>
  <w:style w:type="character" w:customStyle="1" w:styleId="16">
    <w:name w:val="批注框文本 字符"/>
    <w:basedOn w:val="10"/>
    <w:link w:val="3"/>
    <w:semiHidden/>
    <w:qFormat/>
    <w:uiPriority w:val="99"/>
    <w:rPr>
      <w:rFonts w:asciiTheme="minorHAnsi" w:hAnsiTheme="minorHAnsi" w:eastAsiaTheme="minorEastAsia" w:cstheme="minorBidi"/>
      <w:kern w:val="2"/>
      <w:sz w:val="18"/>
      <w:szCs w:val="18"/>
    </w:rPr>
  </w:style>
  <w:style w:type="character" w:customStyle="1" w:styleId="17">
    <w:name w:val="bus-line"/>
    <w:basedOn w:val="10"/>
    <w:qFormat/>
    <w:uiPriority w:val="0"/>
  </w:style>
  <w:style w:type="character" w:customStyle="1" w:styleId="18">
    <w:name w:val="批注文字 字符"/>
    <w:basedOn w:val="10"/>
    <w:link w:val="2"/>
    <w:qFormat/>
    <w:uiPriority w:val="99"/>
    <w:rPr>
      <w:rFonts w:asciiTheme="minorHAnsi" w:hAnsiTheme="minorHAnsi" w:eastAsiaTheme="minorEastAsia" w:cstheme="minorBidi"/>
      <w:kern w:val="2"/>
      <w:sz w:val="21"/>
      <w:szCs w:val="22"/>
    </w:rPr>
  </w:style>
  <w:style w:type="character" w:customStyle="1" w:styleId="19">
    <w:name w:val="批注主题 字符"/>
    <w:basedOn w:val="18"/>
    <w:link w:val="7"/>
    <w:semiHidden/>
    <w:qFormat/>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Pages>
  <Words>125</Words>
  <Characters>716</Characters>
  <Lines>5</Lines>
  <Paragraphs>1</Paragraphs>
  <TotalTime>0</TotalTime>
  <ScaleCrop>false</ScaleCrop>
  <LinksUpToDate>false</LinksUpToDate>
  <CharactersWithSpaces>840</CharactersWithSpaces>
  <Application>WPS Office_11.8.2.9604_F1E327BC-269C-435d-A152-05C5408002CA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2022-11-20T23:01:00Z</dcterms:created>
  <dc:creator>Yuan Zhiting</dc:creator>
  <cp:lastModifiedBy>root</cp:lastModifiedBy>
  <cp:lastPrinted>2023-11-21T13:25:00Z</cp:lastPrinted>
  <dcterms:modified xsi:type="dcterms:W3CDTF">2024-03-26T10:48:03Z</dcterms:modified>
  <dc:title>碧桂园荣汇花园等项目未售出安居型商品房选房交通指引和注意事项</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2052-11.8.2.9604</vt:lpwstr>
  </property>
  <property fmtid="{D5CDD505-2E9C-101B-9397-08002B2CF9AE}" pid="3" name="ICV">
    <vt:lpwstr>9FC5012074F14B5CB181FEC06B95C3D0_13</vt:lpwstr>
  </property>
</Properties>
</file>