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hint="eastAsia" w:ascii="方正小标宋_GBK" w:hAnsi="宋体" w:eastAsia="方正小标宋_GBK" w:cs="Times New Roman"/>
          <w:bCs w:val="0"/>
          <w:color w:val="000000"/>
          <w:sz w:val="44"/>
          <w:szCs w:val="44"/>
          <w:highlight w:val="none"/>
          <w:lang w:eastAsia="zh-CN" w:bidi="ar-SA"/>
        </w:rPr>
      </w:pPr>
      <w:bookmarkStart w:id="0" w:name="_GoBack"/>
      <w:r>
        <w:rPr>
          <w:rFonts w:hint="eastAsia" w:ascii="方正小标宋_GBK" w:hAnsi="宋体" w:eastAsia="方正小标宋_GBK"/>
          <w:sz w:val="44"/>
          <w:szCs w:val="44"/>
          <w:lang w:eastAsia="zh-CN"/>
        </w:rPr>
        <w:t>南山区促进产业高质量发展专项资金——</w:t>
      </w:r>
      <w:r>
        <w:rPr>
          <w:rFonts w:hint="eastAsia" w:ascii="方正小标宋_GBK" w:hAnsi="宋体" w:eastAsia="方正小标宋_GBK"/>
          <w:color w:val="000000"/>
          <w:sz w:val="44"/>
          <w:szCs w:val="44"/>
          <w:highlight w:val="none"/>
          <w:lang w:eastAsia="zh-CN"/>
        </w:rPr>
        <w:t>区工业和信息化局分项资金金融从业人员职业素质提升补贴项目操作规程（2023年度）</w:t>
      </w:r>
    </w:p>
    <w:bookmarkEnd w:id="0"/>
    <w:p>
      <w:pPr>
        <w:spacing w:line="560" w:lineRule="exact"/>
        <w:jc w:val="center"/>
        <w:rPr>
          <w:rFonts w:hint="eastAsia" w:ascii="黑体" w:eastAsia="黑体"/>
          <w:color w:val="000000"/>
          <w:sz w:val="32"/>
          <w:szCs w:val="32"/>
        </w:rPr>
      </w:pPr>
    </w:p>
    <w:p>
      <w:pPr>
        <w:widowControl/>
        <w:spacing w:line="560" w:lineRule="exact"/>
        <w:ind w:firstLine="627" w:firstLineChars="196"/>
        <w:rPr>
          <w:rFonts w:hint="eastAsia" w:ascii="仿宋_GB2312" w:eastAsia="仿宋_GB2312"/>
          <w:color w:val="000000"/>
          <w:sz w:val="32"/>
          <w:szCs w:val="32"/>
        </w:rPr>
      </w:pPr>
      <w:r>
        <w:rPr>
          <w:rFonts w:ascii="仿宋_GB2312" w:eastAsia="仿宋_GB2312"/>
          <w:color w:val="000000"/>
          <w:sz w:val="32"/>
          <w:szCs w:val="32"/>
        </w:rPr>
        <w:t>为</w:t>
      </w:r>
      <w:r>
        <w:rPr>
          <w:rFonts w:hint="eastAsia" w:ascii="仿宋_GB2312" w:eastAsia="仿宋_GB2312"/>
          <w:color w:val="000000"/>
          <w:sz w:val="32"/>
          <w:szCs w:val="32"/>
        </w:rPr>
        <w:t>鼓励辖区金融机构从业人员加强学习、提高业务水平，支持其通过多种学习培训方式考取金融行业高级资格证书，根据《南山区</w:t>
      </w:r>
      <w:r>
        <w:rPr>
          <w:rFonts w:hint="eastAsia" w:ascii="仿宋_GB2312" w:eastAsia="仿宋_GB2312"/>
          <w:color w:val="000000"/>
          <w:sz w:val="32"/>
          <w:szCs w:val="32"/>
          <w:lang w:val="en-US" w:eastAsia="zh-CN"/>
        </w:rPr>
        <w:t>促进产业高质量发展</w:t>
      </w:r>
      <w:r>
        <w:rPr>
          <w:rFonts w:hint="eastAsia" w:ascii="仿宋_GB2312" w:eastAsia="仿宋_GB2312"/>
          <w:color w:val="000000"/>
          <w:sz w:val="32"/>
          <w:szCs w:val="32"/>
        </w:rPr>
        <w:t>专项资金管理办法》</w:t>
      </w:r>
      <w:r>
        <w:rPr>
          <w:rFonts w:hint="eastAsia" w:ascii="仿宋_GB2312" w:eastAsia="仿宋_GB2312"/>
          <w:color w:val="000000"/>
          <w:sz w:val="32"/>
          <w:szCs w:val="32"/>
          <w:lang w:eastAsia="zh-CN"/>
        </w:rPr>
        <w:t>《南山区促进金融业发展专项扶持措施》</w:t>
      </w:r>
      <w:r>
        <w:rPr>
          <w:rFonts w:hint="eastAsia" w:ascii="仿宋_GB2312" w:eastAsia="仿宋_GB2312"/>
          <w:color w:val="000000"/>
          <w:sz w:val="32"/>
          <w:szCs w:val="32"/>
        </w:rPr>
        <w:t>及</w:t>
      </w:r>
      <w:r>
        <w:rPr>
          <w:rFonts w:hint="eastAsia" w:hAnsi="仿宋" w:eastAsia="仿宋"/>
          <w:b w:val="0"/>
          <w:bCs w:val="0"/>
          <w:color w:val="auto"/>
          <w:sz w:val="32"/>
          <w:szCs w:val="32"/>
        </w:rPr>
        <w:t>全区经济工作部署</w:t>
      </w:r>
      <w:r>
        <w:rPr>
          <w:rFonts w:hint="eastAsia" w:ascii="仿宋_GB2312" w:eastAsia="仿宋_GB2312"/>
          <w:color w:val="000000"/>
          <w:sz w:val="32"/>
          <w:szCs w:val="32"/>
        </w:rPr>
        <w:t>，制定本</w:t>
      </w:r>
      <w:r>
        <w:rPr>
          <w:rFonts w:hint="eastAsia" w:ascii="仿宋_GB2312" w:eastAsia="仿宋_GB2312"/>
          <w:color w:val="000000"/>
          <w:sz w:val="32"/>
          <w:szCs w:val="32"/>
          <w:lang w:val="en-US" w:eastAsia="zh-CN"/>
        </w:rPr>
        <w:t>操作规程</w:t>
      </w:r>
      <w:r>
        <w:rPr>
          <w:rFonts w:hint="eastAsia" w:ascii="仿宋_GB2312" w:eastAsia="仿宋_GB2312"/>
          <w:color w:val="000000"/>
          <w:sz w:val="32"/>
          <w:szCs w:val="32"/>
        </w:rPr>
        <w:t>。</w:t>
      </w:r>
    </w:p>
    <w:p>
      <w:pPr>
        <w:widowControl/>
        <w:spacing w:line="560" w:lineRule="exact"/>
        <w:ind w:firstLine="627" w:firstLineChars="196"/>
        <w:rPr>
          <w:rFonts w:hint="eastAsia" w:ascii="黑体" w:eastAsia="黑体"/>
          <w:color w:val="000000"/>
          <w:sz w:val="32"/>
          <w:szCs w:val="32"/>
        </w:rPr>
      </w:pPr>
      <w:r>
        <w:rPr>
          <w:rFonts w:hint="eastAsia" w:ascii="黑体" w:eastAsia="黑体"/>
          <w:color w:val="000000"/>
          <w:sz w:val="32"/>
          <w:szCs w:val="32"/>
        </w:rPr>
        <w:t>一、政策内容</w:t>
      </w:r>
    </w:p>
    <w:p>
      <w:pPr>
        <w:widowControl w:val="0"/>
        <w:spacing w:line="560" w:lineRule="exact"/>
        <w:ind w:firstLine="640" w:firstLineChars="200"/>
        <w:rPr>
          <w:rFonts w:hint="eastAsia" w:ascii="仿宋_GB2312" w:hAnsi="仿宋" w:eastAsia="仿宋_GB2312"/>
          <w:sz w:val="32"/>
          <w:szCs w:val="32"/>
        </w:rPr>
      </w:pPr>
      <w:r>
        <w:rPr>
          <w:rFonts w:hint="eastAsia" w:ascii="仿宋_GB2312" w:hAnsi="Times New Roman" w:eastAsia="仿宋_GB2312" w:cs="Times New Roman"/>
          <w:kern w:val="0"/>
          <w:sz w:val="32"/>
          <w:szCs w:val="32"/>
        </w:rPr>
        <w:t>鼓励南山区金融从业人员积极参加</w:t>
      </w:r>
      <w:r>
        <w:rPr>
          <w:rFonts w:hint="eastAsia" w:ascii="仿宋_GB2312" w:hAnsi="Times New Roman" w:eastAsia="仿宋_GB2312" w:cs="Times New Roman"/>
          <w:kern w:val="0"/>
          <w:sz w:val="32"/>
          <w:szCs w:val="32"/>
          <w:lang w:val="en-US" w:eastAsia="zh-CN"/>
        </w:rPr>
        <w:t>专业</w:t>
      </w:r>
      <w:r>
        <w:rPr>
          <w:rFonts w:hint="eastAsia" w:ascii="仿宋_GB2312" w:hAnsi="Times New Roman" w:eastAsia="仿宋_GB2312" w:cs="Times New Roman"/>
          <w:kern w:val="0"/>
          <w:sz w:val="32"/>
          <w:szCs w:val="32"/>
        </w:rPr>
        <w:t>资格认证考试</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lang w:val="en-US" w:eastAsia="zh-CN"/>
        </w:rPr>
        <w:t>取得相应执业证书的，给予一次性2万元奖励。</w:t>
      </w:r>
    </w:p>
    <w:p>
      <w:pPr>
        <w:widowControl/>
        <w:numPr>
          <w:ilvl w:val="0"/>
          <w:numId w:val="0"/>
        </w:numPr>
        <w:tabs>
          <w:tab w:val="right" w:pos="8958"/>
        </w:tabs>
        <w:spacing w:line="560" w:lineRule="exact"/>
        <w:ind w:firstLine="0" w:firstLineChars="0"/>
        <w:rPr>
          <w:rFonts w:hint="eastAsia" w:ascii="黑体" w:eastAsia="黑体"/>
          <w:color w:val="000000"/>
          <w:sz w:val="32"/>
          <w:szCs w:val="32"/>
          <w:lang w:val="en-US" w:eastAsia="zh-CN"/>
        </w:rPr>
      </w:pPr>
      <w:r>
        <w:rPr>
          <w:rFonts w:hint="eastAsia" w:ascii="黑体" w:eastAsia="黑体"/>
          <w:color w:val="000000"/>
          <w:sz w:val="32"/>
          <w:szCs w:val="32"/>
          <w:lang w:val="en-US" w:eastAsia="zh-CN"/>
        </w:rPr>
        <w:t xml:space="preserve">    二、设定依据</w:t>
      </w:r>
      <w:r>
        <w:rPr>
          <w:rFonts w:hint="eastAsia" w:ascii="黑体" w:eastAsia="黑体"/>
          <w:color w:val="000000"/>
          <w:sz w:val="32"/>
          <w:szCs w:val="32"/>
          <w:lang w:val="en-US" w:eastAsia="zh-CN"/>
        </w:rPr>
        <w:tab/>
      </w:r>
    </w:p>
    <w:p>
      <w:pPr>
        <w:widowControl/>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根据《南山区</w:t>
      </w:r>
      <w:r>
        <w:rPr>
          <w:rFonts w:hint="eastAsia" w:ascii="仿宋_GB2312" w:eastAsia="仿宋_GB2312"/>
          <w:color w:val="000000"/>
          <w:sz w:val="32"/>
          <w:szCs w:val="32"/>
          <w:lang w:val="en-US" w:eastAsia="zh-CN"/>
        </w:rPr>
        <w:t>促进产业高质量发展</w:t>
      </w:r>
      <w:r>
        <w:rPr>
          <w:rFonts w:hint="eastAsia" w:ascii="仿宋_GB2312" w:eastAsia="仿宋_GB2312"/>
          <w:color w:val="000000"/>
          <w:sz w:val="32"/>
          <w:szCs w:val="32"/>
        </w:rPr>
        <w:t>专项资金管理办法》</w:t>
      </w:r>
      <w:r>
        <w:rPr>
          <w:rFonts w:hint="eastAsia" w:ascii="仿宋_GB2312" w:eastAsia="仿宋_GB2312"/>
          <w:color w:val="000000"/>
          <w:sz w:val="32"/>
          <w:szCs w:val="32"/>
          <w:lang w:eastAsia="zh-CN"/>
        </w:rPr>
        <w:t>《南山区促进金融业发展专项扶持措施》</w:t>
      </w:r>
      <w:r>
        <w:rPr>
          <w:rFonts w:hint="eastAsia" w:ascii="仿宋_GB2312" w:eastAsia="仿宋_GB2312"/>
          <w:color w:val="000000"/>
          <w:sz w:val="32"/>
          <w:szCs w:val="32"/>
        </w:rPr>
        <w:t>及</w:t>
      </w:r>
      <w:r>
        <w:rPr>
          <w:rFonts w:hint="eastAsia" w:hAnsi="仿宋" w:eastAsia="仿宋"/>
          <w:b w:val="0"/>
          <w:bCs w:val="0"/>
          <w:color w:val="auto"/>
          <w:sz w:val="32"/>
          <w:szCs w:val="32"/>
        </w:rPr>
        <w:t>全区经济工作部署</w:t>
      </w:r>
      <w:r>
        <w:rPr>
          <w:rFonts w:hint="eastAsia" w:ascii="仿宋_GB2312" w:eastAsia="仿宋_GB2312"/>
          <w:color w:val="000000"/>
          <w:sz w:val="32"/>
          <w:szCs w:val="32"/>
        </w:rPr>
        <w:t>，制定本</w:t>
      </w:r>
      <w:r>
        <w:rPr>
          <w:rFonts w:hint="eastAsia" w:ascii="仿宋_GB2312" w:eastAsia="仿宋_GB2312"/>
          <w:color w:val="000000"/>
          <w:sz w:val="32"/>
          <w:szCs w:val="32"/>
          <w:lang w:val="en-US" w:eastAsia="zh-CN"/>
        </w:rPr>
        <w:t>操作规程</w:t>
      </w:r>
      <w:r>
        <w:rPr>
          <w:rFonts w:hint="eastAsia" w:ascii="仿宋_GB2312" w:eastAsia="仿宋_GB2312"/>
          <w:color w:val="000000"/>
          <w:sz w:val="32"/>
          <w:szCs w:val="32"/>
        </w:rPr>
        <w:t>。</w:t>
      </w:r>
    </w:p>
    <w:p>
      <w:pPr>
        <w:widowControl/>
        <w:spacing w:line="560" w:lineRule="exact"/>
        <w:ind w:firstLine="627" w:firstLineChars="196"/>
        <w:rPr>
          <w:rFonts w:hint="eastAsia" w:ascii="黑体" w:eastAsia="黑体"/>
          <w:color w:val="000000"/>
          <w:sz w:val="32"/>
          <w:szCs w:val="32"/>
          <w:lang w:val="en-US" w:eastAsia="zh-CN"/>
        </w:rPr>
      </w:pPr>
      <w:r>
        <w:rPr>
          <w:rFonts w:hint="eastAsia" w:ascii="黑体" w:eastAsia="黑体"/>
          <w:color w:val="000000"/>
          <w:sz w:val="32"/>
          <w:szCs w:val="32"/>
          <w:lang w:val="en-US" w:eastAsia="zh-CN"/>
        </w:rPr>
        <w:t>三</w:t>
      </w:r>
      <w:r>
        <w:rPr>
          <w:rFonts w:hint="eastAsia" w:ascii="黑体" w:eastAsia="黑体"/>
          <w:color w:val="000000"/>
          <w:sz w:val="32"/>
          <w:szCs w:val="32"/>
        </w:rPr>
        <w:t>、</w:t>
      </w:r>
      <w:r>
        <w:rPr>
          <w:rFonts w:hint="eastAsia" w:ascii="黑体" w:eastAsia="黑体"/>
          <w:color w:val="000000"/>
          <w:sz w:val="32"/>
          <w:szCs w:val="32"/>
          <w:lang w:val="en-US" w:eastAsia="zh-CN"/>
        </w:rPr>
        <w:t>申报对象和条件</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楷体_GB2312" w:hAnsi="仿宋" w:eastAsia="楷体_GB2312" w:cs="Times New Roman"/>
          <w:b w:val="0"/>
          <w:bCs w:val="0"/>
          <w:color w:val="auto"/>
          <w:sz w:val="32"/>
          <w:szCs w:val="32"/>
          <w:highlight w:val="none"/>
        </w:rPr>
      </w:pPr>
      <w:r>
        <w:rPr>
          <w:rFonts w:hint="eastAsia" w:ascii="楷体_GB2312" w:hAnsi="仿宋" w:eastAsia="楷体_GB2312" w:cs="Times New Roman"/>
          <w:b w:val="0"/>
          <w:bCs w:val="0"/>
          <w:color w:val="auto"/>
          <w:sz w:val="32"/>
          <w:szCs w:val="32"/>
          <w:highlight w:val="none"/>
        </w:rPr>
        <w:t>（一）申请人需同时符合以下情况，并由所在单位统一汇总申报：</w:t>
      </w:r>
    </w:p>
    <w:p>
      <w:pPr>
        <w:widowControl/>
        <w:tabs>
          <w:tab w:val="left" w:pos="420"/>
          <w:tab w:val="left" w:pos="680"/>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hAnsi="仿宋" w:eastAsia="仿宋_GB2312"/>
          <w:sz w:val="32"/>
          <w:szCs w:val="32"/>
        </w:rPr>
        <w:t>在20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年1月1日后取得</w:t>
      </w:r>
      <w:r>
        <w:rPr>
          <w:rFonts w:hint="eastAsia" w:ascii="仿宋_GB2312" w:hAnsi="Times New Roman" w:eastAsia="仿宋_GB2312" w:cs="Times New Roman"/>
          <w:kern w:val="0"/>
          <w:sz w:val="32"/>
          <w:szCs w:val="32"/>
        </w:rPr>
        <w:t>特许金融分析师（CFA）、金融风险管理师（FRM）、北美精算师（ASA）、中国精算师（FCAA）、英国特许注册会计师（ACCA）</w:t>
      </w:r>
      <w:r>
        <w:rPr>
          <w:rFonts w:hint="eastAsia" w:ascii="仿宋_GB2312" w:hAnsi="Times New Roman" w:eastAsia="仿宋_GB2312" w:cs="Times New Roman"/>
          <w:kern w:val="0"/>
          <w:sz w:val="32"/>
          <w:szCs w:val="32"/>
          <w:lang w:eastAsia="zh-CN"/>
        </w:rPr>
        <w:t>、深港澳金融科技师（</w:t>
      </w:r>
      <w:r>
        <w:rPr>
          <w:rFonts w:hint="eastAsia" w:ascii="仿宋_GB2312" w:hAnsi="Times New Roman" w:eastAsia="仿宋_GB2312" w:cs="Times New Roman"/>
          <w:kern w:val="0"/>
          <w:sz w:val="32"/>
          <w:szCs w:val="32"/>
          <w:lang w:val="en-US" w:eastAsia="zh-CN"/>
        </w:rPr>
        <w:t>SHMFTPP</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lang w:val="en-US" w:eastAsia="zh-CN"/>
        </w:rPr>
        <w:t>二级证书</w:t>
      </w:r>
      <w:r>
        <w:rPr>
          <w:rFonts w:hint="eastAsia" w:ascii="仿宋_GB2312" w:hAnsi="仿宋" w:eastAsia="仿宋_GB2312"/>
          <w:sz w:val="32"/>
          <w:szCs w:val="32"/>
        </w:rPr>
        <w:t>执业资格；</w:t>
      </w:r>
    </w:p>
    <w:p>
      <w:pPr>
        <w:widowControl/>
        <w:spacing w:line="560" w:lineRule="exact"/>
        <w:ind w:firstLine="627" w:firstLineChars="196"/>
        <w:rPr>
          <w:rFonts w:hint="eastAsia" w:ascii="仿宋_GB2312" w:eastAsia="仿宋_GB2312"/>
          <w:color w:val="000000"/>
          <w:sz w:val="32"/>
          <w:szCs w:val="32"/>
          <w:lang w:eastAsia="zh-CN"/>
        </w:rPr>
      </w:pPr>
      <w:r>
        <w:rPr>
          <w:rFonts w:hint="eastAsia" w:ascii="仿宋_GB2312" w:eastAsia="仿宋_GB2312"/>
          <w:color w:val="000000"/>
          <w:sz w:val="32"/>
          <w:szCs w:val="32"/>
        </w:rPr>
        <w:t>2.与</w:t>
      </w:r>
      <w:r>
        <w:rPr>
          <w:rFonts w:hint="eastAsia" w:ascii="仿宋_GB2312" w:eastAsia="仿宋_GB2312"/>
          <w:color w:val="000000"/>
          <w:sz w:val="32"/>
          <w:szCs w:val="32"/>
          <w:lang w:val="en-US" w:eastAsia="zh-CN"/>
        </w:rPr>
        <w:t>南山</w:t>
      </w:r>
      <w:r>
        <w:rPr>
          <w:rFonts w:hint="eastAsia" w:ascii="仿宋_GB2312" w:eastAsia="仿宋_GB2312"/>
          <w:color w:val="000000"/>
          <w:sz w:val="32"/>
          <w:szCs w:val="32"/>
        </w:rPr>
        <w:t>区</w:t>
      </w:r>
      <w:r>
        <w:rPr>
          <w:rFonts w:hint="eastAsia" w:ascii="仿宋_GB2312" w:eastAsia="仿宋_GB2312"/>
          <w:color w:val="000000"/>
          <w:sz w:val="32"/>
          <w:szCs w:val="32"/>
          <w:lang w:val="en-US" w:eastAsia="zh-CN"/>
        </w:rPr>
        <w:t>内注册的</w:t>
      </w:r>
      <w:r>
        <w:rPr>
          <w:rFonts w:hint="eastAsia" w:ascii="仿宋_GB2312" w:eastAsia="仿宋_GB2312"/>
          <w:color w:val="000000"/>
          <w:sz w:val="32"/>
          <w:szCs w:val="32"/>
        </w:rPr>
        <w:t>金融机构、金融服务机构、金融行业组织签订1年以上劳动合同</w:t>
      </w:r>
      <w:r>
        <w:rPr>
          <w:rFonts w:hint="eastAsia" w:ascii="仿宋_GB2312" w:eastAsia="仿宋_GB2312"/>
          <w:color w:val="000000"/>
          <w:sz w:val="32"/>
          <w:szCs w:val="32"/>
          <w:lang w:val="en-US" w:eastAsia="zh-CN"/>
        </w:rPr>
        <w:t>且</w:t>
      </w:r>
      <w:r>
        <w:rPr>
          <w:rFonts w:hint="eastAsia" w:ascii="仿宋_GB2312" w:eastAsia="仿宋_GB2312"/>
          <w:color w:val="000000"/>
          <w:sz w:val="32"/>
          <w:szCs w:val="32"/>
        </w:rPr>
        <w:t>在辖区缴纳社保</w:t>
      </w:r>
      <w:r>
        <w:rPr>
          <w:rFonts w:hint="eastAsia" w:ascii="仿宋_GB2312" w:eastAsia="仿宋_GB2312"/>
          <w:color w:val="000000"/>
          <w:sz w:val="32"/>
          <w:szCs w:val="32"/>
          <w:lang w:eastAsia="zh-CN"/>
        </w:rPr>
        <w:t>；</w:t>
      </w:r>
    </w:p>
    <w:p>
      <w:pPr>
        <w:widowControl/>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default" w:ascii="仿宋_GB2312" w:eastAsia="仿宋_GB2312"/>
          <w:color w:val="000000"/>
          <w:sz w:val="32"/>
          <w:szCs w:val="32"/>
          <w:lang w:eastAsia="zh-CN"/>
        </w:rPr>
        <w:t>.</w:t>
      </w:r>
      <w:r>
        <w:rPr>
          <w:rFonts w:hint="eastAsia" w:ascii="仿宋_GB2312" w:eastAsia="仿宋_GB2312"/>
          <w:color w:val="000000"/>
          <w:sz w:val="32"/>
          <w:szCs w:val="32"/>
          <w:lang w:val="en-US" w:eastAsia="zh-CN"/>
        </w:rPr>
        <w:t>应积极配合区委、区政府相关工作。</w:t>
      </w:r>
    </w:p>
    <w:p>
      <w:pPr>
        <w:keepNext w:val="0"/>
        <w:keepLines w:val="0"/>
        <w:pageBreakBefore w:val="0"/>
        <w:widowControl w:val="0"/>
        <w:kinsoku/>
        <w:wordWrap/>
        <w:overflowPunct/>
        <w:topLinePunct w:val="0"/>
        <w:autoSpaceDE/>
        <w:autoSpaceDN/>
        <w:bidi w:val="0"/>
        <w:adjustRightInd/>
        <w:snapToGrid/>
        <w:spacing w:line="560" w:lineRule="exact"/>
        <w:ind w:firstLine="537" w:firstLineChars="168"/>
        <w:textAlignment w:val="auto"/>
        <w:rPr>
          <w:rFonts w:hint="eastAsia" w:ascii="楷体_GB2312" w:hAnsi="仿宋" w:eastAsia="楷体_GB2312" w:cs="Times New Roman"/>
          <w:b w:val="0"/>
          <w:bCs w:val="0"/>
          <w:color w:val="auto"/>
          <w:sz w:val="32"/>
          <w:szCs w:val="32"/>
          <w:highlight w:val="none"/>
        </w:rPr>
      </w:pPr>
      <w:r>
        <w:rPr>
          <w:rFonts w:hint="eastAsia" w:ascii="楷体_GB2312" w:hAnsi="仿宋" w:eastAsia="楷体_GB2312" w:cs="Times New Roman"/>
          <w:b w:val="0"/>
          <w:bCs w:val="0"/>
          <w:color w:val="auto"/>
          <w:sz w:val="32"/>
          <w:szCs w:val="32"/>
          <w:highlight w:val="none"/>
        </w:rPr>
        <w:t>（二）有下列情况之一的，本资金不予资助：</w:t>
      </w:r>
    </w:p>
    <w:p>
      <w:pPr>
        <w:spacing w:line="560" w:lineRule="exact"/>
        <w:ind w:firstLine="640" w:firstLineChars="200"/>
        <w:rPr>
          <w:rFonts w:hint="eastAsia" w:ascii="仿宋_GB2312" w:eastAsia="仿宋_GB2312" w:cs="仿宋_GB2312"/>
          <w:sz w:val="32"/>
          <w:szCs w:val="32"/>
          <w:highlight w:val="none"/>
          <w:lang w:bidi="ar"/>
        </w:rPr>
      </w:pPr>
      <w:r>
        <w:rPr>
          <w:rFonts w:hint="eastAsia" w:ascii="仿宋_GB2312" w:eastAsia="仿宋_GB2312" w:cs="仿宋_GB2312"/>
          <w:sz w:val="32"/>
          <w:szCs w:val="32"/>
          <w:highlight w:val="none"/>
          <w:lang w:bidi="ar"/>
        </w:rPr>
        <w:t>1.近</w:t>
      </w:r>
      <w:r>
        <w:rPr>
          <w:rFonts w:hint="eastAsia" w:ascii="仿宋_GB2312" w:eastAsia="仿宋_GB2312" w:cs="仿宋_GB2312"/>
          <w:sz w:val="32"/>
          <w:szCs w:val="32"/>
          <w:highlight w:val="none"/>
          <w:lang w:val="en-US" w:eastAsia="zh-CN" w:bidi="ar"/>
        </w:rPr>
        <w:t>三</w:t>
      </w:r>
      <w:r>
        <w:rPr>
          <w:rFonts w:hint="eastAsia" w:ascii="仿宋_GB2312" w:eastAsia="仿宋_GB2312" w:cs="仿宋_GB2312"/>
          <w:sz w:val="32"/>
          <w:szCs w:val="32"/>
          <w:highlight w:val="none"/>
          <w:lang w:bidi="ar"/>
        </w:rPr>
        <w:t>年内在税收、安全生产、环保、劳动等方面存在重大违法行为，受到有关部门行政处罚的</w:t>
      </w:r>
      <w:r>
        <w:rPr>
          <w:rFonts w:hint="eastAsia" w:ascii="仿宋_GB2312" w:eastAsia="仿宋_GB2312" w:cs="仿宋_GB2312"/>
          <w:sz w:val="32"/>
          <w:szCs w:val="32"/>
          <w:highlight w:val="none"/>
          <w:lang w:eastAsia="zh-CN" w:bidi="ar"/>
        </w:rPr>
        <w:t>；</w:t>
      </w:r>
    </w:p>
    <w:p>
      <w:pPr>
        <w:spacing w:line="560" w:lineRule="exact"/>
        <w:ind w:firstLine="640" w:firstLineChars="200"/>
        <w:rPr>
          <w:rFonts w:hint="eastAsia" w:ascii="仿宋_GB2312" w:eastAsia="仿宋_GB2312" w:cs="仿宋_GB2312"/>
          <w:sz w:val="32"/>
          <w:szCs w:val="32"/>
          <w:highlight w:val="none"/>
          <w:lang w:bidi="ar"/>
        </w:rPr>
      </w:pPr>
      <w:r>
        <w:rPr>
          <w:rFonts w:hint="eastAsia" w:ascii="仿宋_GB2312" w:eastAsia="仿宋_GB2312" w:cs="仿宋_GB2312"/>
          <w:sz w:val="32"/>
          <w:szCs w:val="32"/>
          <w:highlight w:val="none"/>
          <w:lang w:bidi="ar"/>
        </w:rPr>
        <w:t>2.申报材料有弄虚作假情况的</w:t>
      </w:r>
      <w:r>
        <w:rPr>
          <w:rFonts w:hint="eastAsia" w:ascii="仿宋_GB2312" w:eastAsia="仿宋_GB2312" w:cs="仿宋_GB2312"/>
          <w:sz w:val="32"/>
          <w:szCs w:val="32"/>
          <w:highlight w:val="none"/>
          <w:lang w:eastAsia="zh-CN" w:bidi="ar"/>
        </w:rPr>
        <w:t>；</w:t>
      </w:r>
    </w:p>
    <w:p>
      <w:pPr>
        <w:adjustRightInd/>
        <w:snapToGrid/>
        <w:spacing w:line="560" w:lineRule="exact"/>
        <w:ind w:firstLine="640" w:firstLineChars="200"/>
        <w:rPr>
          <w:rFonts w:hint="eastAsia" w:ascii="仿宋_GB2312" w:hAnsi="Times New Roman" w:eastAsia="仿宋_GB2312" w:cs="仿宋_GB2312"/>
          <w:sz w:val="32"/>
          <w:szCs w:val="32"/>
          <w:highlight w:val="none"/>
          <w:lang w:bidi="ar"/>
        </w:rPr>
      </w:pPr>
      <w:r>
        <w:rPr>
          <w:rFonts w:hint="eastAsia" w:ascii="仿宋_GB2312" w:hAnsi="Times New Roman" w:eastAsia="仿宋_GB2312" w:cs="仿宋_GB2312"/>
          <w:sz w:val="32"/>
          <w:szCs w:val="32"/>
          <w:highlight w:val="none"/>
          <w:lang w:bidi="ar"/>
        </w:rPr>
        <w:t>3</w:t>
      </w:r>
      <w:r>
        <w:rPr>
          <w:rFonts w:hint="default" w:ascii="仿宋_GB2312" w:hAnsi="Times New Roman" w:eastAsia="仿宋_GB2312" w:cs="仿宋_GB2312"/>
          <w:sz w:val="32"/>
          <w:szCs w:val="32"/>
          <w:highlight w:val="none"/>
          <w:lang w:bidi="ar"/>
        </w:rPr>
        <w:t>.</w:t>
      </w:r>
      <w:r>
        <w:rPr>
          <w:rFonts w:hint="eastAsia" w:ascii="仿宋_GB2312" w:hAnsi="Times New Roman" w:eastAsia="仿宋_GB2312" w:cs="仿宋_GB2312"/>
          <w:sz w:val="32"/>
          <w:szCs w:val="32"/>
          <w:highlight w:val="none"/>
          <w:lang w:bidi="ar"/>
        </w:rPr>
        <w:t>近三年内申请单位以及单位法人存在违规申报使用政府资金、商业贿赂、不良信用记录等情况的</w:t>
      </w:r>
      <w:r>
        <w:rPr>
          <w:rFonts w:hint="eastAsia" w:ascii="仿宋_GB2312" w:hAnsi="Times New Roman" w:eastAsia="仿宋_GB2312" w:cs="仿宋_GB2312"/>
          <w:sz w:val="32"/>
          <w:szCs w:val="32"/>
          <w:highlight w:val="none"/>
          <w:lang w:eastAsia="zh-CN" w:bidi="ar"/>
        </w:rPr>
        <w:t>；</w:t>
      </w:r>
    </w:p>
    <w:p>
      <w:pPr>
        <w:adjustRightInd/>
        <w:snapToGrid/>
        <w:spacing w:line="560" w:lineRule="exact"/>
        <w:ind w:firstLine="640" w:firstLineChars="200"/>
        <w:rPr>
          <w:rFonts w:hint="eastAsia" w:ascii="黑体" w:eastAsia="黑体"/>
          <w:color w:val="000000"/>
          <w:sz w:val="32"/>
          <w:szCs w:val="32"/>
          <w:highlight w:val="none"/>
          <w:lang w:val="en-US" w:eastAsia="zh-CN"/>
        </w:rPr>
      </w:pPr>
      <w:r>
        <w:rPr>
          <w:rFonts w:hint="eastAsia" w:ascii="仿宋_GB2312" w:hAnsi="Times New Roman" w:eastAsia="仿宋_GB2312" w:cs="仿宋_GB2312"/>
          <w:sz w:val="32"/>
          <w:szCs w:val="32"/>
          <w:highlight w:val="none"/>
          <w:lang w:bidi="ar"/>
        </w:rPr>
        <w:t>4</w:t>
      </w:r>
      <w:r>
        <w:rPr>
          <w:rFonts w:hint="default" w:ascii="仿宋_GB2312" w:hAnsi="Times New Roman" w:eastAsia="仿宋_GB2312" w:cs="仿宋_GB2312"/>
          <w:sz w:val="32"/>
          <w:szCs w:val="32"/>
          <w:highlight w:val="none"/>
          <w:lang w:bidi="ar"/>
        </w:rPr>
        <w:t>.</w:t>
      </w:r>
      <w:r>
        <w:rPr>
          <w:rFonts w:hint="eastAsia" w:ascii="仿宋_GB2312" w:hAnsi="宋体" w:eastAsia="仿宋_GB2312"/>
          <w:sz w:val="32"/>
          <w:szCs w:val="32"/>
          <w:highlight w:val="none"/>
        </w:rPr>
        <w:t>提出资助申请后，申报主体注册地或在地统计关系发生变化，不再符合申报条件的。</w:t>
      </w:r>
    </w:p>
    <w:p>
      <w:pPr>
        <w:widowControl/>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lang w:val="en-US" w:eastAsia="zh-CN"/>
        </w:rPr>
        <w:t>四</w:t>
      </w:r>
      <w:r>
        <w:rPr>
          <w:rFonts w:hint="eastAsia" w:ascii="黑体" w:eastAsia="黑体"/>
          <w:color w:val="000000"/>
          <w:sz w:val="32"/>
          <w:szCs w:val="32"/>
        </w:rPr>
        <w:t>、资助方式</w:t>
      </w:r>
    </w:p>
    <w:p>
      <w:pPr>
        <w:adjustRightInd/>
        <w:snapToGrid/>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本资助</w:t>
      </w:r>
      <w:r>
        <w:rPr>
          <w:rFonts w:hint="eastAsia" w:ascii="仿宋_GB2312" w:eastAsia="仿宋_GB2312"/>
          <w:color w:val="000000"/>
          <w:sz w:val="32"/>
          <w:szCs w:val="32"/>
          <w:lang w:val="en-US" w:eastAsia="zh-CN"/>
        </w:rPr>
        <w:t>计划</w:t>
      </w:r>
      <w:r>
        <w:rPr>
          <w:rFonts w:hint="eastAsia" w:ascii="仿宋_GB2312" w:eastAsia="仿宋_GB2312"/>
          <w:color w:val="000000"/>
          <w:sz w:val="32"/>
          <w:szCs w:val="32"/>
        </w:rPr>
        <w:t>属核准类，</w:t>
      </w:r>
      <w:r>
        <w:rPr>
          <w:rFonts w:hint="eastAsia" w:ascii="仿宋_GB2312" w:eastAsia="仿宋_GB2312"/>
          <w:color w:val="000000"/>
          <w:sz w:val="32"/>
          <w:szCs w:val="32"/>
          <w:lang w:val="en-US" w:eastAsia="zh-CN"/>
        </w:rPr>
        <w:t>实行企业申报、材料审核、社会公示、政府决策的原则，</w:t>
      </w:r>
      <w:r>
        <w:rPr>
          <w:rFonts w:hint="eastAsia" w:ascii="仿宋_GB2312" w:eastAsia="仿宋_GB2312"/>
          <w:color w:val="000000"/>
          <w:sz w:val="32"/>
          <w:szCs w:val="32"/>
        </w:rPr>
        <w:t>采取无偿资助方式和事后补贴制，受资助项目无需验收</w:t>
      </w:r>
      <w:r>
        <w:rPr>
          <w:rFonts w:hint="eastAsia" w:ascii="仿宋_GB2312" w:eastAsia="仿宋_GB2312"/>
          <w:color w:val="000000"/>
          <w:sz w:val="32"/>
          <w:szCs w:val="32"/>
          <w:lang w:eastAsia="zh-CN"/>
        </w:rPr>
        <w:t>。</w:t>
      </w:r>
    </w:p>
    <w:p>
      <w:pPr>
        <w:adjustRightInd/>
        <w:snapToGrid/>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lang w:val="en-US" w:eastAsia="zh-CN"/>
        </w:rPr>
        <w:t>五</w:t>
      </w:r>
      <w:r>
        <w:rPr>
          <w:rFonts w:hint="eastAsia" w:ascii="黑体" w:eastAsia="黑体"/>
          <w:color w:val="000000"/>
          <w:sz w:val="32"/>
          <w:szCs w:val="32"/>
        </w:rPr>
        <w:t>、办理流程</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，网上提交项目申报材料；</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，区</w:t>
      </w:r>
      <w:r>
        <w:rPr>
          <w:rFonts w:hint="eastAsia" w:ascii="仿宋_GB2312" w:eastAsia="仿宋_GB2312"/>
          <w:sz w:val="32"/>
          <w:szCs w:val="32"/>
          <w:lang w:val="en-US" w:eastAsia="zh-CN"/>
        </w:rPr>
        <w:t>工业和信息化局（区金融发展服务中心）</w:t>
      </w:r>
      <w:r>
        <w:rPr>
          <w:rFonts w:hint="eastAsia" w:ascii="仿宋_GB2312" w:eastAsia="仿宋_GB2312"/>
          <w:sz w:val="32"/>
          <w:szCs w:val="32"/>
          <w:lang w:eastAsia="zh-CN"/>
        </w:rPr>
        <w:t xml:space="preserve">复审项目申报材料；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w:t>
      </w:r>
      <w:r>
        <w:rPr>
          <w:rFonts w:hint="eastAsia" w:ascii="仿宋_GB2312" w:eastAsia="仿宋_GB2312"/>
          <w:sz w:val="32"/>
          <w:szCs w:val="32"/>
          <w:lang w:val="en-US" w:eastAsia="zh-CN"/>
        </w:rPr>
        <w:t>工业和信息化局</w:t>
      </w:r>
      <w:r>
        <w:rPr>
          <w:rFonts w:hint="eastAsia" w:ascii="仿宋_GB2312" w:eastAsia="仿宋_GB2312"/>
          <w:sz w:val="32"/>
          <w:szCs w:val="32"/>
          <w:lang w:eastAsia="zh-CN"/>
        </w:rPr>
        <w:t>拟定资助计划；</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（四）区统计局对申报主体在地统计开展情况进行核查，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的注册情况、</w:t>
      </w:r>
      <w:r>
        <w:rPr>
          <w:rFonts w:hint="eastAsia" w:ascii="仿宋_GB2312" w:eastAsia="仿宋_GB2312"/>
          <w:sz w:val="32"/>
          <w:szCs w:val="32"/>
          <w:lang w:eastAsia="zh-CN"/>
        </w:rPr>
        <w:t>违规申报使用政府资金、</w:t>
      </w:r>
      <w:r>
        <w:rPr>
          <w:rFonts w:ascii="仿宋_GB2312" w:eastAsia="仿宋_GB2312"/>
          <w:sz w:val="32"/>
          <w:szCs w:val="32"/>
          <w:lang w:eastAsia="zh-CN"/>
        </w:rPr>
        <w:t>商业贿赂和不良信用记录等情况进行核查</w:t>
      </w:r>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对公示期满，无有效投诉的项目资助计划，再提交</w:t>
      </w:r>
      <w:r>
        <w:rPr>
          <w:rFonts w:hint="eastAsia" w:ascii="仿宋_GB2312" w:hAnsi="宋体" w:eastAsia="仿宋_GB2312"/>
          <w:sz w:val="32"/>
          <w:szCs w:val="32"/>
          <w:lang w:val="en-US" w:eastAsia="zh-CN"/>
        </w:rPr>
        <w:t>专责</w:t>
      </w:r>
      <w:r>
        <w:rPr>
          <w:rFonts w:hint="eastAsia" w:ascii="仿宋_GB2312" w:hAnsi="宋体" w:eastAsia="仿宋_GB2312"/>
          <w:sz w:val="32"/>
          <w:szCs w:val="32"/>
          <w:lang w:eastAsia="zh-CN"/>
        </w:rPr>
        <w:t>小组会议进行审议</w:t>
      </w:r>
      <w:r>
        <w:rPr>
          <w:rFonts w:hint="eastAsia" w:ascii="仿宋_GB2312" w:eastAsia="仿宋_GB2312"/>
          <w:sz w:val="32"/>
          <w:szCs w:val="32"/>
          <w:lang w:eastAsia="zh-CN"/>
        </w:rPr>
        <w:t>；</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w:t>
      </w:r>
      <w:r>
        <w:rPr>
          <w:rFonts w:hint="eastAsia" w:ascii="仿宋_GB2312" w:eastAsia="仿宋_GB2312"/>
          <w:sz w:val="32"/>
          <w:szCs w:val="32"/>
          <w:lang w:val="en-US" w:eastAsia="zh-CN"/>
        </w:rPr>
        <w:t>工业和信息化局</w:t>
      </w:r>
      <w:r>
        <w:rPr>
          <w:rFonts w:hint="eastAsia" w:ascii="仿宋_GB2312" w:eastAsia="仿宋_GB2312"/>
          <w:sz w:val="32"/>
          <w:szCs w:val="32"/>
          <w:lang w:eastAsia="zh-CN"/>
        </w:rPr>
        <w:t>直接行文下达资金计划；</w:t>
      </w:r>
    </w:p>
    <w:p>
      <w:pPr>
        <w:widowControl/>
        <w:spacing w:line="560" w:lineRule="exact"/>
        <w:ind w:firstLine="640" w:firstLineChars="200"/>
        <w:contextualSpacing/>
        <w:outlineLvl w:val="1"/>
        <w:rPr>
          <w:rFonts w:hint="eastAsia" w:ascii="仿宋_GB2312" w:eastAsia="仿宋_GB2312"/>
          <w:color w:val="000000"/>
          <w:sz w:val="32"/>
          <w:szCs w:val="32"/>
        </w:rPr>
      </w:pPr>
      <w:r>
        <w:rPr>
          <w:rFonts w:hint="eastAsia" w:ascii="仿宋_GB2312" w:hAnsi="宋体" w:eastAsia="仿宋_GB2312"/>
          <w:sz w:val="32"/>
          <w:szCs w:val="32"/>
          <w:lang w:eastAsia="zh-CN"/>
        </w:rPr>
        <w:t>（七）区财政部门及时安排资金，区</w:t>
      </w:r>
      <w:r>
        <w:rPr>
          <w:rFonts w:hint="eastAsia" w:ascii="仿宋_GB2312" w:eastAsia="仿宋_GB2312"/>
          <w:sz w:val="32"/>
          <w:szCs w:val="32"/>
          <w:lang w:val="en-US" w:eastAsia="zh-CN"/>
        </w:rPr>
        <w:t>工业和信息化局</w:t>
      </w:r>
      <w:r>
        <w:rPr>
          <w:rFonts w:hint="eastAsia" w:ascii="仿宋_GB2312" w:hAnsi="宋体" w:eastAsia="仿宋_GB2312"/>
          <w:sz w:val="32"/>
          <w:szCs w:val="32"/>
          <w:lang w:eastAsia="zh-CN"/>
        </w:rPr>
        <w:t>办理资金拨付手续</w:t>
      </w:r>
      <w:r>
        <w:rPr>
          <w:rFonts w:hint="eastAsia" w:ascii="仿宋_GB2312" w:eastAsia="仿宋_GB2312"/>
          <w:sz w:val="32"/>
          <w:szCs w:val="32"/>
          <w:lang w:eastAsia="zh-CN"/>
        </w:rPr>
        <w:t>。</w:t>
      </w:r>
    </w:p>
    <w:p>
      <w:pPr>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lang w:val="en-US" w:eastAsia="zh-CN"/>
        </w:rPr>
        <w:t>六</w:t>
      </w:r>
      <w:r>
        <w:rPr>
          <w:rFonts w:hint="eastAsia" w:ascii="黑体" w:eastAsia="黑体"/>
          <w:color w:val="000000"/>
          <w:sz w:val="32"/>
          <w:szCs w:val="32"/>
        </w:rPr>
        <w:t>、</w:t>
      </w:r>
      <w:r>
        <w:rPr>
          <w:rFonts w:hint="eastAsia" w:ascii="黑体" w:eastAsia="黑体"/>
          <w:color w:val="000000"/>
          <w:sz w:val="32"/>
          <w:szCs w:val="32"/>
          <w:lang w:val="en-US" w:eastAsia="zh-CN"/>
        </w:rPr>
        <w:t>所需</w:t>
      </w:r>
      <w:r>
        <w:rPr>
          <w:rFonts w:hint="eastAsia" w:ascii="黑体" w:eastAsia="黑体"/>
          <w:color w:val="000000"/>
          <w:sz w:val="32"/>
          <w:szCs w:val="32"/>
        </w:rPr>
        <w:t>材料</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contextualSpacing/>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（一）《项目申请书》（</w:t>
      </w:r>
      <w:r>
        <w:rPr>
          <w:rFonts w:hint="eastAsia" w:ascii="仿宋_GB2312" w:hAnsi="ˎ̥" w:eastAsia="仿宋_GB2312" w:cs="宋体"/>
          <w:sz w:val="32"/>
          <w:szCs w:val="32"/>
          <w:lang w:eastAsia="zh-CN" w:bidi="ar-SA"/>
        </w:rPr>
        <w:t>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hAnsi="ˎ̥" w:eastAsia="仿宋_GB2312" w:cs="宋体"/>
          <w:sz w:val="32"/>
          <w:szCs w:val="32"/>
          <w:highlight w:val="none"/>
          <w:lang w:eastAsia="zh-CN" w:bidi="ar-SA"/>
        </w:rPr>
        <w:t>，</w:t>
      </w:r>
      <w:r>
        <w:rPr>
          <w:rFonts w:hint="eastAsia" w:ascii="仿宋_GB2312" w:hAnsi="ˎ̥" w:eastAsia="仿宋_GB2312" w:cs="宋体"/>
          <w:sz w:val="32"/>
          <w:szCs w:val="32"/>
          <w:lang w:eastAsia="zh-CN" w:bidi="ar-SA"/>
        </w:rPr>
        <w:t>在线填写《</w:t>
      </w:r>
      <w:r>
        <w:rPr>
          <w:rFonts w:hint="eastAsia" w:ascii="仿宋_GB2312" w:eastAsia="仿宋_GB2312"/>
          <w:sz w:val="32"/>
          <w:szCs w:val="32"/>
          <w:lang w:eastAsia="zh-CN"/>
        </w:rPr>
        <w:t>南山区促进产业高质量发展专项资金——</w:t>
      </w:r>
      <w:r>
        <w:rPr>
          <w:rFonts w:ascii="仿宋_GB2312" w:eastAsia="仿宋_GB2312"/>
          <w:sz w:val="32"/>
          <w:szCs w:val="32"/>
          <w:lang w:eastAsia="zh-CN"/>
        </w:rPr>
        <w:t>区</w:t>
      </w:r>
      <w:r>
        <w:rPr>
          <w:rFonts w:hint="eastAsia" w:ascii="仿宋_GB2312" w:eastAsia="仿宋_GB2312"/>
          <w:sz w:val="32"/>
          <w:szCs w:val="32"/>
          <w:lang w:val="en-US" w:eastAsia="zh-CN"/>
        </w:rPr>
        <w:t>工业和信息化</w:t>
      </w:r>
      <w:r>
        <w:rPr>
          <w:rFonts w:ascii="仿宋_GB2312" w:eastAsia="仿宋_GB2312"/>
          <w:sz w:val="32"/>
          <w:szCs w:val="32"/>
          <w:lang w:eastAsia="zh-CN"/>
        </w:rPr>
        <w:t>局分项资金</w:t>
      </w:r>
      <w:r>
        <w:rPr>
          <w:rFonts w:hint="eastAsia" w:ascii="仿宋_GB2312" w:eastAsia="仿宋_GB2312"/>
          <w:sz w:val="32"/>
          <w:szCs w:val="32"/>
        </w:rPr>
        <w:t>金融从业人员职业素质提升补贴</w:t>
      </w:r>
      <w:r>
        <w:rPr>
          <w:rFonts w:hint="eastAsia" w:ascii="仿宋_GB2312" w:hAnsi="ˎ̥" w:eastAsia="仿宋_GB2312" w:cs="宋体"/>
          <w:sz w:val="32"/>
          <w:szCs w:val="32"/>
          <w:lang w:eastAsia="zh-CN" w:bidi="ar-SA"/>
        </w:rPr>
        <w:t>项目申请书》</w:t>
      </w:r>
      <w:r>
        <w:rPr>
          <w:rFonts w:hint="eastAsia" w:ascii="仿宋_GB2312" w:eastAsia="仿宋_GB2312"/>
          <w:color w:val="auto"/>
          <w:sz w:val="32"/>
          <w:szCs w:val="32"/>
          <w:lang w:eastAsia="zh-CN"/>
        </w:rPr>
        <w:t>；</w:t>
      </w:r>
    </w:p>
    <w:p>
      <w:pPr>
        <w:pStyle w:val="3"/>
        <w:ind w:firstLine="640" w:firstLineChars="200"/>
        <w:rPr>
          <w:rFonts w:hint="eastAsia"/>
        </w:rPr>
      </w:pPr>
      <w:r>
        <w:rPr>
          <w:rFonts w:hint="eastAsia"/>
        </w:rPr>
        <w:t>（二）《南山区促进产业高质量发展专项资金——区工业和信息化局分项资金</w:t>
      </w:r>
      <w:r>
        <w:rPr>
          <w:rFonts w:hint="eastAsia" w:ascii="仿宋_GB2312" w:eastAsia="仿宋_GB2312"/>
          <w:sz w:val="32"/>
          <w:szCs w:val="32"/>
        </w:rPr>
        <w:t>金融从业人员职业素质提升补贴</w:t>
      </w:r>
      <w:r>
        <w:rPr>
          <w:rFonts w:hint="eastAsia"/>
        </w:rPr>
        <w:t>项目申请书》填表声明与保证（法定代表人签字并加盖单位公章后，原件彩色扫描成PDF文件上传）；</w:t>
      </w:r>
    </w:p>
    <w:p>
      <w:pPr>
        <w:spacing w:line="560" w:lineRule="exact"/>
        <w:ind w:left="-5" w:right="42" w:rightChars="20" w:firstLine="640" w:firstLineChars="200"/>
        <w:rPr>
          <w:rFonts w:ascii="仿宋_GB2312" w:hAnsi="宋体" w:eastAsia="仿宋_GB2312" w:cs="宋体"/>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w:t>
      </w:r>
      <w:r>
        <w:rPr>
          <w:rFonts w:hint="eastAsia" w:ascii="仿宋_GB2312" w:hAnsi="仿宋_GB2312" w:eastAsia="仿宋_GB2312" w:cs="仿宋_GB2312"/>
          <w:sz w:val="32"/>
          <w:szCs w:val="32"/>
        </w:rPr>
        <w:t>统一社会信用代码证书</w:t>
      </w:r>
      <w:r>
        <w:rPr>
          <w:rFonts w:hint="eastAsia" w:ascii="仿宋_GB2312" w:hAnsi="仿宋_GB2312" w:eastAsia="仿宋_GB2312" w:cs="仿宋_GB2312"/>
          <w:b w:val="0"/>
          <w:bCs w:val="0"/>
          <w:sz w:val="32"/>
          <w:szCs w:val="32"/>
        </w:rPr>
        <w:t>（原件彩色扫描</w:t>
      </w:r>
      <w:r>
        <w:rPr>
          <w:rFonts w:hint="eastAsia" w:ascii="仿宋_GB2312" w:hAnsi="仿宋_GB2312" w:eastAsia="仿宋_GB2312" w:cs="仿宋_GB2312"/>
          <w:sz w:val="32"/>
          <w:szCs w:val="32"/>
        </w:rPr>
        <w:t>成PDF文件</w:t>
      </w:r>
      <w:r>
        <w:rPr>
          <w:rFonts w:hint="eastAsia" w:ascii="仿宋_GB2312" w:hAnsi="仿宋_GB2312" w:eastAsia="仿宋_GB2312" w:cs="仿宋_GB2312"/>
          <w:b w:val="0"/>
          <w:bCs w:val="0"/>
          <w:sz w:val="32"/>
          <w:szCs w:val="32"/>
        </w:rPr>
        <w:t>上传）</w:t>
      </w:r>
      <w:r>
        <w:rPr>
          <w:rFonts w:hint="eastAsia" w:ascii="仿宋_GB2312" w:hAnsi="宋体" w:eastAsia="仿宋_GB2312" w:cs="宋体"/>
          <w:sz w:val="32"/>
          <w:szCs w:val="32"/>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法定代表人身份证</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原件（复印件加盖</w:t>
      </w:r>
      <w:r>
        <w:rPr>
          <w:rFonts w:hint="eastAsia" w:ascii="仿宋_GB2312" w:hAnsi="Times New Roman" w:eastAsia="仿宋_GB2312" w:cs="Times New Roman"/>
          <w:color w:val="auto"/>
          <w:sz w:val="32"/>
          <w:szCs w:val="32"/>
          <w:lang w:eastAsia="zh-CN"/>
        </w:rPr>
        <w:t>单位</w:t>
      </w:r>
      <w:r>
        <w:rPr>
          <w:rFonts w:hint="eastAsia" w:ascii="仿宋_GB2312" w:hAnsi="Times New Roman" w:eastAsia="仿宋_GB2312" w:cs="Times New Roman"/>
          <w:color w:val="auto"/>
          <w:sz w:val="32"/>
          <w:szCs w:val="32"/>
        </w:rPr>
        <w:t>公章）彩色扫描成PDF文件上传</w:t>
      </w:r>
      <w:r>
        <w:rPr>
          <w:rFonts w:hint="eastAsia" w:ascii="仿宋_GB2312" w:hAnsi="Times New Roman" w:eastAsia="仿宋_GB2312" w:cs="Times New Roman"/>
          <w:color w:val="auto"/>
          <w:sz w:val="32"/>
          <w:szCs w:val="32"/>
          <w:lang w:eastAsia="zh-CN"/>
        </w:rPr>
        <w:t>）</w:t>
      </w:r>
      <w:r>
        <w:rPr>
          <w:rFonts w:hint="eastAsia" w:ascii="仿宋_GB2312" w:eastAsia="仿宋_GB2312"/>
          <w:color w:val="auto"/>
          <w:sz w:val="32"/>
          <w:szCs w:val="32"/>
        </w:rPr>
        <w:t>；</w:t>
      </w:r>
    </w:p>
    <w:p>
      <w:pPr>
        <w:widowControl/>
        <w:spacing w:beforeLines="0" w:afterLines="0" w:line="560" w:lineRule="exact"/>
        <w:ind w:firstLine="640" w:firstLineChars="200"/>
        <w:outlineLvl w:val="9"/>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）申请奖励人员汇总表</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原件（复印件加盖</w:t>
      </w:r>
      <w:r>
        <w:rPr>
          <w:rFonts w:hint="eastAsia" w:ascii="仿宋_GB2312" w:hAnsi="Times New Roman" w:eastAsia="仿宋_GB2312" w:cs="Times New Roman"/>
          <w:color w:val="auto"/>
          <w:sz w:val="32"/>
          <w:szCs w:val="32"/>
          <w:lang w:eastAsia="zh-CN"/>
        </w:rPr>
        <w:t>单位</w:t>
      </w:r>
      <w:r>
        <w:rPr>
          <w:rFonts w:hint="eastAsia" w:ascii="仿宋_GB2312" w:hAnsi="Times New Roman" w:eastAsia="仿宋_GB2312" w:cs="Times New Roman"/>
          <w:color w:val="auto"/>
          <w:sz w:val="32"/>
          <w:szCs w:val="32"/>
        </w:rPr>
        <w:t>公章）彩色扫描成PDF文件上传</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eastAsia="zh-Hans"/>
        </w:rPr>
        <w:t>；</w:t>
      </w:r>
    </w:p>
    <w:p>
      <w:pPr>
        <w:widowControl/>
        <w:spacing w:beforeLines="0" w:afterLines="0" w:line="560" w:lineRule="exact"/>
        <w:ind w:firstLine="640" w:firstLineChars="200"/>
        <w:outlineLvl w:val="9"/>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）申请人有效身份证</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原件（复印件加盖</w:t>
      </w:r>
      <w:r>
        <w:rPr>
          <w:rFonts w:hint="eastAsia" w:ascii="仿宋_GB2312" w:hAnsi="Times New Roman" w:eastAsia="仿宋_GB2312" w:cs="Times New Roman"/>
          <w:color w:val="auto"/>
          <w:sz w:val="32"/>
          <w:szCs w:val="32"/>
          <w:lang w:eastAsia="zh-CN"/>
        </w:rPr>
        <w:t>单位</w:t>
      </w:r>
      <w:r>
        <w:rPr>
          <w:rFonts w:hint="eastAsia" w:ascii="仿宋_GB2312" w:hAnsi="Times New Roman" w:eastAsia="仿宋_GB2312" w:cs="Times New Roman"/>
          <w:color w:val="auto"/>
          <w:sz w:val="32"/>
          <w:szCs w:val="32"/>
        </w:rPr>
        <w:t>公章）彩色扫描成PDF文件上传</w:t>
      </w:r>
      <w:r>
        <w:rPr>
          <w:rFonts w:hint="eastAsia" w:ascii="仿宋_GB2312" w:hAnsi="Times New Roman" w:eastAsia="仿宋_GB2312" w:cs="Times New Roman"/>
          <w:color w:val="auto"/>
          <w:sz w:val="32"/>
          <w:szCs w:val="32"/>
          <w:lang w:eastAsia="zh-CN"/>
        </w:rPr>
        <w:t>）</w:t>
      </w:r>
      <w:r>
        <w:rPr>
          <w:rFonts w:hint="eastAsia" w:ascii="仿宋_GB2312" w:eastAsia="仿宋_GB2312"/>
          <w:color w:val="auto"/>
          <w:sz w:val="32"/>
          <w:szCs w:val="32"/>
          <w:lang w:eastAsia="zh-Hans"/>
        </w:rPr>
        <w:t>；</w:t>
      </w:r>
    </w:p>
    <w:p>
      <w:pPr>
        <w:widowControl/>
        <w:spacing w:beforeLines="0" w:afterLines="0" w:line="560" w:lineRule="exact"/>
        <w:ind w:firstLine="640" w:firstLineChars="200"/>
        <w:outlineLvl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七</w:t>
      </w:r>
      <w:r>
        <w:rPr>
          <w:rFonts w:hint="eastAsia" w:ascii="仿宋_GB2312" w:eastAsia="仿宋_GB2312"/>
          <w:color w:val="auto"/>
          <w:sz w:val="32"/>
          <w:szCs w:val="32"/>
        </w:rPr>
        <w:t>）申请人获得的相关资格证书</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原件彩色扫描成PDF文件上传</w:t>
      </w:r>
      <w:r>
        <w:rPr>
          <w:rFonts w:hint="eastAsia" w:ascii="仿宋_GB2312" w:hAnsi="Times New Roman" w:eastAsia="仿宋_GB2312" w:cs="Times New Roman"/>
          <w:color w:val="auto"/>
          <w:sz w:val="32"/>
          <w:szCs w:val="32"/>
          <w:lang w:eastAsia="zh-CN"/>
        </w:rPr>
        <w:t>）；</w:t>
      </w:r>
    </w:p>
    <w:p>
      <w:pPr>
        <w:widowControl/>
        <w:spacing w:beforeLines="0" w:afterLines="0" w:line="560" w:lineRule="exact"/>
        <w:ind w:firstLine="640" w:firstLineChars="200"/>
        <w:outlineLvl w:val="9"/>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八</w:t>
      </w:r>
      <w:r>
        <w:rPr>
          <w:rFonts w:hint="eastAsia" w:ascii="仿宋_GB2312" w:eastAsia="仿宋_GB2312"/>
          <w:color w:val="auto"/>
          <w:sz w:val="32"/>
          <w:szCs w:val="32"/>
        </w:rPr>
        <w:t>）申请人劳动合同</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原件彩色扫描成PDF文件上传</w:t>
      </w:r>
      <w:r>
        <w:rPr>
          <w:rFonts w:hint="eastAsia" w:ascii="仿宋_GB2312" w:hAnsi="Times New Roman" w:eastAsia="仿宋_GB2312" w:cs="Times New Roman"/>
          <w:color w:val="auto"/>
          <w:sz w:val="32"/>
          <w:szCs w:val="32"/>
          <w:lang w:eastAsia="zh-CN"/>
        </w:rPr>
        <w:t>）</w:t>
      </w:r>
      <w:r>
        <w:rPr>
          <w:rFonts w:hint="eastAsia" w:ascii="仿宋_GB2312" w:eastAsia="仿宋_GB2312"/>
          <w:color w:val="auto"/>
          <w:sz w:val="32"/>
          <w:szCs w:val="32"/>
          <w:lang w:eastAsia="zh-Hans"/>
        </w:rPr>
        <w:t>；</w:t>
      </w:r>
    </w:p>
    <w:p>
      <w:pPr>
        <w:widowControl/>
        <w:spacing w:beforeLines="0" w:afterLines="0" w:line="560" w:lineRule="exact"/>
        <w:ind w:firstLine="640" w:firstLineChars="200"/>
        <w:outlineLvl w:val="9"/>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）申请人近六个月社保清单</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原件彩色扫描成PDF文件上传</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eastAsia="zh-Hans"/>
        </w:rPr>
        <w:t>；</w:t>
      </w:r>
    </w:p>
    <w:p>
      <w:pPr>
        <w:widowControl/>
        <w:spacing w:beforeLines="0" w:afterLines="0" w:line="560" w:lineRule="exact"/>
        <w:ind w:firstLine="640" w:firstLineChars="200"/>
        <w:outlineLvl w:val="9"/>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十</w:t>
      </w:r>
      <w:r>
        <w:rPr>
          <w:rFonts w:hint="eastAsia" w:ascii="仿宋_GB2312" w:eastAsia="仿宋_GB2312"/>
          <w:color w:val="auto"/>
          <w:sz w:val="32"/>
          <w:szCs w:val="32"/>
        </w:rPr>
        <w:t>）外籍人士需提供有效工作许可证明</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原件彩色扫描成PDF文件上传</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eastAsia="zh-Hans"/>
        </w:rPr>
        <w:t>；</w:t>
      </w:r>
    </w:p>
    <w:p>
      <w:pPr>
        <w:widowControl/>
        <w:spacing w:beforeLines="0" w:afterLines="0" w:line="560" w:lineRule="exact"/>
        <w:ind w:firstLine="640" w:firstLineChars="200"/>
        <w:outlineLvl w:val="9"/>
        <w:rPr>
          <w:rFonts w:hint="eastAsia" w:ascii="仿宋_GB2312"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一</w:t>
      </w:r>
      <w:r>
        <w:rPr>
          <w:rFonts w:hint="eastAsia" w:ascii="仿宋_GB2312" w:eastAsia="仿宋_GB2312"/>
          <w:color w:val="auto"/>
          <w:sz w:val="32"/>
          <w:szCs w:val="32"/>
        </w:rPr>
        <w:t>）审核部门认为需要提供的其它材料。</w:t>
      </w:r>
    </w:p>
    <w:p>
      <w:pPr>
        <w:widowControl/>
        <w:adjustRightInd w:val="0"/>
        <w:snapToGrid w:val="0"/>
        <w:spacing w:line="560" w:lineRule="exact"/>
        <w:ind w:firstLine="642" w:firstLineChars="200"/>
        <w:rPr>
          <w:rFonts w:hint="eastAsia"/>
          <w:lang w:eastAsia="zh-CN"/>
        </w:rPr>
      </w:pPr>
      <w:r>
        <w:rPr>
          <w:rFonts w:hint="eastAsia" w:ascii="仿宋_GB2312" w:eastAsia="仿宋_GB2312"/>
          <w:b/>
          <w:bCs/>
          <w:sz w:val="32"/>
          <w:szCs w:val="32"/>
          <w:lang w:eastAsia="zh-CN"/>
        </w:rPr>
        <w:t>备注：本项目无需提交纸质件</w:t>
      </w:r>
    </w:p>
    <w:p>
      <w:pPr>
        <w:widowControl/>
        <w:numPr>
          <w:ilvl w:val="0"/>
          <w:numId w:val="0"/>
        </w:numPr>
        <w:spacing w:line="560" w:lineRule="exact"/>
        <w:ind w:firstLine="640" w:firstLineChars="200"/>
        <w:rPr>
          <w:rFonts w:hint="eastAsia" w:ascii="黑体" w:eastAsia="黑体"/>
          <w:color w:val="000000"/>
          <w:sz w:val="32"/>
          <w:szCs w:val="32"/>
          <w:lang w:val="en-US" w:eastAsia="zh-CN"/>
        </w:rPr>
      </w:pPr>
      <w:r>
        <w:rPr>
          <w:rFonts w:hint="eastAsia" w:ascii="黑体" w:eastAsia="黑体"/>
          <w:color w:val="000000"/>
          <w:sz w:val="32"/>
          <w:szCs w:val="32"/>
          <w:lang w:val="en-US" w:eastAsia="zh-CN"/>
        </w:rPr>
        <w:t>七、申报时间和办理时限</w:t>
      </w:r>
    </w:p>
    <w:p>
      <w:pPr>
        <w:widowControl/>
        <w:spacing w:beforeLines="0" w:afterLines="0" w:line="560" w:lineRule="exact"/>
        <w:ind w:firstLine="640" w:firstLineChars="200"/>
        <w:outlineLvl w:val="9"/>
        <w:rPr>
          <w:rFonts w:hint="eastAsia" w:ascii="仿宋_GB2312" w:eastAsia="仿宋_GB2312"/>
          <w:color w:val="000000"/>
          <w:sz w:val="32"/>
          <w:szCs w:val="32"/>
        </w:rPr>
      </w:pPr>
      <w:r>
        <w:rPr>
          <w:rFonts w:hint="eastAsia" w:ascii="仿宋_GB2312" w:eastAsia="仿宋_GB2312"/>
          <w:color w:val="auto"/>
          <w:sz w:val="32"/>
          <w:szCs w:val="32"/>
        </w:rPr>
        <w:t>区</w:t>
      </w:r>
      <w:r>
        <w:rPr>
          <w:rFonts w:hint="eastAsia" w:ascii="仿宋_GB2312" w:eastAsia="仿宋_GB2312"/>
          <w:sz w:val="32"/>
          <w:szCs w:val="32"/>
          <w:lang w:val="en-US" w:eastAsia="zh-CN"/>
        </w:rPr>
        <w:t>工业和信息化局（区金融发展服务中心）</w:t>
      </w:r>
      <w:r>
        <w:rPr>
          <w:rFonts w:hint="eastAsia" w:ascii="仿宋_GB2312" w:eastAsia="仿宋_GB2312"/>
          <w:color w:val="auto"/>
          <w:sz w:val="32"/>
          <w:szCs w:val="32"/>
        </w:rPr>
        <w:t>每年安排1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次集中受理企业申请（具体时间以发布的申报通知为准），奖励计划下达1个月内受资助单位须办理资金拨付手续，逾期不办理者视为自动放弃。</w:t>
      </w:r>
    </w:p>
    <w:p>
      <w:pPr>
        <w:widowControl/>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rPr>
        <w:t>八、附则</w:t>
      </w:r>
    </w:p>
    <w:p>
      <w:r>
        <w:rPr>
          <w:rFonts w:hint="eastAsia" w:ascii="仿宋_GB2312" w:eastAsia="仿宋_GB2312"/>
          <w:color w:val="auto"/>
          <w:sz w:val="32"/>
          <w:szCs w:val="32"/>
          <w:lang w:val="en-US" w:eastAsia="zh-CN"/>
        </w:rPr>
        <w:t>本项目责任部门为区</w:t>
      </w:r>
      <w:r>
        <w:rPr>
          <w:rFonts w:hint="eastAsia" w:ascii="仿宋_GB2312" w:eastAsia="仿宋_GB2312"/>
          <w:sz w:val="32"/>
          <w:szCs w:val="32"/>
          <w:lang w:val="en-US" w:eastAsia="zh-CN"/>
        </w:rPr>
        <w:t>工业和信息化局（区金融发展服务中心）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本</w:t>
      </w:r>
      <w:r>
        <w:rPr>
          <w:rFonts w:hint="eastAsia" w:ascii="仿宋_GB2312" w:eastAsia="仿宋_GB2312"/>
          <w:color w:val="auto"/>
          <w:sz w:val="32"/>
          <w:szCs w:val="32"/>
          <w:lang w:val="en-US" w:eastAsia="zh-CN"/>
        </w:rPr>
        <w:t>操作</w:t>
      </w:r>
      <w:r>
        <w:rPr>
          <w:rFonts w:hint="eastAsia" w:ascii="仿宋_GB2312" w:eastAsia="仿宋_GB2312"/>
          <w:color w:val="auto"/>
          <w:sz w:val="32"/>
          <w:szCs w:val="32"/>
        </w:rPr>
        <w:t>规程由</w:t>
      </w:r>
      <w:r>
        <w:rPr>
          <w:rFonts w:hint="eastAsia" w:ascii="仿宋_GB2312" w:eastAsia="仿宋_GB2312"/>
          <w:color w:val="auto"/>
          <w:sz w:val="32"/>
          <w:szCs w:val="32"/>
          <w:lang w:val="en-US" w:eastAsia="zh-CN"/>
        </w:rPr>
        <w:t>其</w:t>
      </w:r>
      <w:r>
        <w:rPr>
          <w:rFonts w:hint="eastAsia" w:ascii="仿宋_GB2312" w:eastAsia="仿宋_GB2312"/>
          <w:color w:val="auto"/>
          <w:sz w:val="32"/>
          <w:szCs w:val="32"/>
        </w:rPr>
        <w:t>负责解释，自发布之日起施行</w:t>
      </w:r>
      <w:r>
        <w:rPr>
          <w:rFonts w:hint="eastAsia" w:ascii="仿宋_GB2312" w:eastAsia="仿宋_GB2312"/>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93AB7"/>
    <w:rsid w:val="47F9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widowControl w:val="0"/>
      <w:spacing w:line="240" w:lineRule="auto"/>
      <w:ind w:firstLine="420" w:firstLineChars="100"/>
      <w:jc w:val="both"/>
    </w:pPr>
    <w:rPr>
      <w:rFonts w:eastAsia="仿宋_GB2312"/>
      <w:kern w:val="2"/>
      <w:sz w:val="32"/>
      <w:szCs w:val="24"/>
      <w:lang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2023-02-23T09:42:00Z</dcterms:created>
  <dc:creator>林伟高</dc:creator>
  <cp:lastModifiedBy>林伟高</cp:lastModifiedBy>
  <dcterms:modified xsi:type="dcterms:W3CDTF">2023-02-23T09:45:54Z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