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深圳市南山区智能机器人应用案例征集申报表</w:t>
      </w:r>
    </w:p>
    <w:tbl>
      <w:tblPr>
        <w:tblStyle w:val="7"/>
        <w:tblpPr w:leftFromText="180" w:rightFromText="180" w:vertAnchor="text" w:horzAnchor="page" w:tblpX="1867" w:tblpY="321"/>
        <w:tblOverlap w:val="never"/>
        <w:tblW w:w="502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011"/>
        <w:gridCol w:w="1579"/>
        <w:gridCol w:w="2503"/>
        <w:gridCol w:w="1027"/>
        <w:gridCol w:w="15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案例名称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案例名称应包含核心技术、产品、应用领域）例如：</w:t>
            </w:r>
            <w:r>
              <w:rPr>
                <w:rFonts w:hint="eastAsia"/>
                <w:sz w:val="21"/>
                <w:szCs w:val="21"/>
                <w:highlight w:val="none"/>
              </w:rPr>
              <w:t>基于3D视觉引导的柔性焊接机器人在数字化建筑预制工厂的焊接应用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企业名称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企业简介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应包括企业基本信心，产品系列，专利数量等内容）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企业注册地址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企业办公地址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企业联系人（包含姓名职务）及联系方式（电话等）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1243" w:type="pct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资质情况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高新技术企业：              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专精特新：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国家级                      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国家级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省级                        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省级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 xml:space="preserve">市级                        </w: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市级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应用</w:t>
            </w:r>
            <w:r>
              <w:rPr>
                <w:b/>
                <w:bCs/>
                <w:sz w:val="21"/>
                <w:szCs w:val="21"/>
                <w:highlight w:val="none"/>
              </w:rPr>
              <w:t>领域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制造业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商贸物流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商业社区服务</w:t>
            </w:r>
          </w:p>
        </w:tc>
        <w:tc>
          <w:tcPr>
            <w:tcW w:w="1406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农业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医疗健康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安全应急和极限环境作业</w:t>
            </w:r>
          </w:p>
        </w:tc>
        <w:tc>
          <w:tcPr>
            <w:tcW w:w="577" w:type="pct"/>
            <w:tcBorders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建筑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能源</w:t>
            </w:r>
          </w:p>
          <w:p>
            <w:pPr>
              <w:spacing w:line="360" w:lineRule="auto"/>
              <w:ind w:firstLine="210" w:firstLineChars="100"/>
              <w:jc w:val="both"/>
              <w:rPr>
                <w:sz w:val="21"/>
                <w:szCs w:val="21"/>
                <w:highlight w:val="none"/>
              </w:rPr>
            </w:pPr>
          </w:p>
        </w:tc>
        <w:tc>
          <w:tcPr>
            <w:tcW w:w="885" w:type="pct"/>
            <w:tcBorders>
              <w:left w:val="nil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ind w:firstLine="180" w:firstLineChars="100"/>
              <w:jc w:val="both"/>
              <w:rPr>
                <w:rFonts w:hint="eastAsia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养老服务</w:t>
            </w:r>
          </w:p>
          <w:p>
            <w:pPr>
              <w:spacing w:line="360" w:lineRule="auto"/>
              <w:ind w:firstLine="180" w:firstLineChars="100"/>
              <w:jc w:val="both"/>
              <w:rPr>
                <w:rFonts w:hint="default" w:eastAsia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begin"/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 EQ \o\ac(</w:instrText>
            </w:r>
            <w:r>
              <w:rPr>
                <w:rFonts w:hint="eastAsia" w:ascii="华文中宋" w:hAnsi="华文中宋" w:eastAsia="华文中宋" w:cs="华文中宋"/>
                <w:kern w:val="2"/>
                <w:sz w:val="18"/>
                <w:szCs w:val="18"/>
                <w:highlight w:val="none"/>
                <w:lang w:val="en-US" w:eastAsia="zh-CN" w:bidi="ar-SA"/>
              </w:rPr>
              <w:instrText xml:space="preserve">□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instrText xml:space="preserve">)</w:instrText>
            </w:r>
            <w:r>
              <w:rPr>
                <w:rFonts w:hint="eastAsia" w:ascii="华文中宋" w:hAnsi="华文中宋" w:eastAsia="华文中宋" w:cs="华文中宋"/>
                <w:sz w:val="18"/>
                <w:szCs w:val="18"/>
                <w:highlight w:val="none"/>
              </w:rPr>
              <w:fldChar w:fldCharType="end"/>
            </w:r>
            <w:r>
              <w:rPr>
                <w:rFonts w:hint="eastAsia"/>
                <w:sz w:val="18"/>
                <w:szCs w:val="18"/>
                <w:highlight w:val="none"/>
                <w:lang w:val="en-US" w:eastAsia="zh-CN"/>
              </w:rPr>
              <w:t>教育领域</w:t>
            </w:r>
          </w:p>
          <w:p>
            <w:pPr>
              <w:spacing w:line="360" w:lineRule="auto"/>
              <w:ind w:firstLine="210" w:firstLineChars="100"/>
              <w:jc w:val="both"/>
              <w:rPr>
                <w:sz w:val="21"/>
                <w:szCs w:val="21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客户简介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应用需求及业务痛点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方案和创新点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性能参数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1243" w:type="pct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机器人用量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675" w:type="pct"/>
            <w:vMerge w:val="restar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实施成效</w:t>
            </w:r>
          </w:p>
        </w:tc>
        <w:tc>
          <w:tcPr>
            <w:tcW w:w="568" w:type="pct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经济效益</w:t>
            </w:r>
          </w:p>
        </w:tc>
        <w:tc>
          <w:tcPr>
            <w:tcW w:w="3756" w:type="pct"/>
            <w:gridSpan w:val="4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注：企业若有所属细分领域排名或市场占有率可填写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75" w:type="pct"/>
            <w:vMerge w:val="continue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568" w:type="pct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highlight w:val="none"/>
                <w:lang w:val="en-US" w:eastAsia="zh-CN"/>
              </w:rPr>
              <w:t>社会效益</w:t>
            </w:r>
          </w:p>
        </w:tc>
        <w:tc>
          <w:tcPr>
            <w:tcW w:w="3756" w:type="pct"/>
            <w:gridSpan w:val="4"/>
            <w:vAlign w:val="center"/>
          </w:tcPr>
          <w:p>
            <w:pPr>
              <w:ind w:firstLine="420" w:firstLineChars="200"/>
              <w:jc w:val="both"/>
              <w:rPr>
                <w:sz w:val="21"/>
                <w:szCs w:val="21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/>
        <w:jc w:val="left"/>
        <w:textAlignment w:val="auto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ZTZkN2YyOWU4NThiMDI1MWYzZmFlODBjMzFmYjgifQ=="/>
  </w:docVars>
  <w:rsids>
    <w:rsidRoot w:val="3CD017B9"/>
    <w:rsid w:val="01792617"/>
    <w:rsid w:val="03F61852"/>
    <w:rsid w:val="1DF4373B"/>
    <w:rsid w:val="1F8D60AA"/>
    <w:rsid w:val="221F7512"/>
    <w:rsid w:val="242452DD"/>
    <w:rsid w:val="2677791D"/>
    <w:rsid w:val="26F34360"/>
    <w:rsid w:val="28397580"/>
    <w:rsid w:val="2FDFF499"/>
    <w:rsid w:val="3CAF1767"/>
    <w:rsid w:val="3CD017B9"/>
    <w:rsid w:val="3D7FAF69"/>
    <w:rsid w:val="3F77C751"/>
    <w:rsid w:val="3F7E820A"/>
    <w:rsid w:val="413466DE"/>
    <w:rsid w:val="4C7D009D"/>
    <w:rsid w:val="57142F91"/>
    <w:rsid w:val="58647451"/>
    <w:rsid w:val="5CE47E30"/>
    <w:rsid w:val="61E3259F"/>
    <w:rsid w:val="63D67ECF"/>
    <w:rsid w:val="68511663"/>
    <w:rsid w:val="69831701"/>
    <w:rsid w:val="6E5A0C83"/>
    <w:rsid w:val="6ED71AD5"/>
    <w:rsid w:val="6F7754F7"/>
    <w:rsid w:val="76430996"/>
    <w:rsid w:val="76DDE492"/>
    <w:rsid w:val="77D5581E"/>
    <w:rsid w:val="7AD012DF"/>
    <w:rsid w:val="7CE31580"/>
    <w:rsid w:val="7CEF33BE"/>
    <w:rsid w:val="7E6531CF"/>
    <w:rsid w:val="7EF825F9"/>
    <w:rsid w:val="BDE7FC27"/>
    <w:rsid w:val="D5ADAACF"/>
    <w:rsid w:val="D5FF2B02"/>
    <w:rsid w:val="DE5F4AF5"/>
    <w:rsid w:val="EBF744FF"/>
    <w:rsid w:val="EFFFFA0D"/>
    <w:rsid w:val="F9F77AEE"/>
    <w:rsid w:val="FBEF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纯文本1"/>
    <w:basedOn w:val="1"/>
    <w:qFormat/>
    <w:uiPriority w:val="0"/>
    <w:rPr>
      <w:rFonts w:ascii="宋体" w:hAnsi="Courier New" w:cs="Courier New"/>
    </w:rPr>
  </w:style>
  <w:style w:type="character" w:customStyle="1" w:styleId="12">
    <w:name w:val="标题 2 Char"/>
    <w:link w:val="3"/>
    <w:uiPriority w:val="0"/>
    <w:rPr>
      <w:rFonts w:ascii="Arial" w:hAnsi="Arial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2239</Words>
  <Characters>2298</Characters>
  <Lines>0</Lines>
  <Paragraphs>0</Paragraphs>
  <TotalTime>1</TotalTime>
  <ScaleCrop>false</ScaleCrop>
  <LinksUpToDate>false</LinksUpToDate>
  <CharactersWithSpaces>2384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2023-11-23T17:43:00Z</dcterms:created>
  <dc:creator>SRA小助手</dc:creator>
  <cp:lastModifiedBy>郑静微</cp:lastModifiedBy>
  <cp:lastPrinted>2023-12-21T03:40:00Z</cp:lastPrinted>
  <dcterms:modified xsi:type="dcterms:W3CDTF">2024-03-06T16:44:24Z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C42DCC1F3B012D4EDB2CE865669267F7</vt:lpwstr>
  </property>
</Properties>
</file>