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2022年度清科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1.中国早期投资机构30强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2.中国创业投资机构100强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中国私募股权投资机构100强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中国国资投资机构50强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中国战略投资者/CVC10强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中国医疗健康领域投资机构30强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中国先进制造领域投资机构30强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中国消费领域投资机构30强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中国新能源领域投资机构10强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中国新材料领域投资机构10强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中国新一代信息技术领域投资机构10强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备注：本榜单适用于《科技金融投资机构支持计划》及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《科技金融创业融资支持计划》第1点政策。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年度清科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中国早期投资机构30强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中国创业投资机构100强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中国私募股权投资机构100强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中国国资投资机构50强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中国战略投资者/CVC10强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中国互联网/移动互联网领域投资机构30强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中国医疗健康领域投资机构30强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中国半导体领域投资机构10强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中国先进制造领域投资机构10强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中国人工智能领域投资机构10强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中国科创企业领域投资机构10强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年度清科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1.中国早期投资机构30强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2.中国创业投资机构100强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3.中国私募股权投资机构100强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4.中国国资投资机构50强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5.中国战略投资者/CVC10强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6.中国先进制造领域投资机构30强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7.中国半导体领域投资机构30强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8.中国医疗健康领域投资机构30强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9.中国消费领域投资机构30强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10.中国人工智能领域投资机构20强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11.中国碳中和领域投资机构10强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年度清科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 w:themeColor="text1"/>
          <w:kern w:val="21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“中国股权投资年度排名”榜单类别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1.中国早期投资机构30强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2.中国创业投资机构100强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中国私募股权投资机构100强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中国国资投资机构50强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中国战略投资者/CVC10强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中国医疗健康领域投资机构30强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中国先进制造领域投资机构30强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中国消费领域投资机构30强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中国新能源领域投资机构10强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中国新材料领域投资机构10强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中国新一代信息技术领域投资机构10强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备注：本榜单适用于《科技金融创业融资支持计划》第2点政策。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jUzMTFkZTViMjViMjMxZmZiMDIyOTgyYzg0ZmUifQ=="/>
  </w:docVars>
  <w:rsids>
    <w:rsidRoot w:val="00000000"/>
    <w:rsid w:val="075B5082"/>
    <w:rsid w:val="0C6B7679"/>
    <w:rsid w:val="0F1829CB"/>
    <w:rsid w:val="26573ECF"/>
    <w:rsid w:val="32B83797"/>
    <w:rsid w:val="38C84008"/>
    <w:rsid w:val="4DB53796"/>
    <w:rsid w:val="5BAC6F7B"/>
    <w:rsid w:val="5E43099D"/>
    <w:rsid w:val="5F17110D"/>
    <w:rsid w:val="67C0789B"/>
    <w:rsid w:val="6865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745</Words>
  <Characters>877</Characters>
  <Lines>0</Lines>
  <Paragraphs>0</Paragraphs>
  <TotalTime>8</TotalTime>
  <ScaleCrop>false</ScaleCrop>
  <LinksUpToDate>false</LinksUpToDate>
  <CharactersWithSpaces>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2023-04-14T07:56:00Z</dcterms:created>
  <dc:creator>41742</dc:creator>
  <cp:lastModifiedBy>方荣逵Nicholas</cp:lastModifiedBy>
  <dcterms:modified xsi:type="dcterms:W3CDTF">2023-04-14T10:08:27Z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05656137528C4565BC2D7B3942DD8B87_12</vt:lpwstr>
  </property>
</Properties>
</file>