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Times New Roman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南山区2021年政府信息公开工作年度报告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19"/>
          <w:szCs w:val="19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ascii="宋体" w:hAnsi="宋体" w:eastAsia="宋体" w:cs="宋体"/>
          <w:b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根据《中华人民共和国政府信息公开条例》（以下简称《条例》）的规定，现公布南山区202</w:t>
      </w:r>
      <w:r>
        <w:rPr>
          <w:rFonts w:hint="eastAsia" w:ascii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年政府信息公开工作年度报告。本报告由总体情况、主动公开政府信息情况、收到和处理政府信息公开申请的情况、政府信息公开行政复议和行政诉讼情况、存在的问题、改进措施和其他六部分组成，起止时间为202</w:t>
      </w:r>
      <w:r>
        <w:rPr>
          <w:rFonts w:hint="eastAsia" w:ascii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年1月1日至202</w:t>
      </w:r>
      <w:r>
        <w:rPr>
          <w:rFonts w:hint="eastAsia" w:ascii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年12月31日。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202</w:t>
      </w:r>
      <w:r>
        <w:rPr>
          <w:rFonts w:hint="eastAsia" w:ascii="仿宋_GB2312" w:hAnsi="黑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_GB2312" w:hAnsi="黑体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年，南山区认真贯彻落实《条例》及各级政务公开工作要点</w:t>
      </w:r>
      <w:r>
        <w:rPr>
          <w:rFonts w:hint="eastAsia" w:ascii="仿宋_GB2312" w:hAnsi="黑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，践行以人民为中心发展思想，全面推进基层政务公开标准化规范化智能化，让政务公开、智慧政务贯穿政府管理全链条，覆盖企业、公众服务全过程，助力建设法治政府、阳光政府，持续优化提升城区营商环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主动公开方面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建立政务公开正面清单制度，</w:t>
      </w:r>
      <w:r>
        <w:rPr>
          <w:rFonts w:hint="eastAsia" w:ascii="仿宋_GB2312" w:hAnsi="黑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加强政府信息标准化规范化管理，</w:t>
      </w:r>
      <w:r>
        <w:rPr>
          <w:rFonts w:hint="eastAsia" w:ascii="仿宋_GB2312" w:hAnsi="黑体"/>
          <w:color w:val="auto"/>
          <w:sz w:val="32"/>
          <w:szCs w:val="32"/>
          <w:lang w:val="en-US" w:eastAsia="zh-CN"/>
        </w:rPr>
        <w:t>梳理编制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36个政府部门主动</w:t>
      </w:r>
      <w:bookmarkStart w:id="0" w:name="_GoBack"/>
      <w:bookmarkEnd w:id="0"/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公开基本目录</w:t>
      </w:r>
      <w:r>
        <w:rPr>
          <w:rFonts w:hint="eastAsia" w:ascii="仿宋_GB2312" w:hAnsi="黑体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黑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动态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调整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黑体"/>
          <w:color w:val="auto"/>
          <w:sz w:val="32"/>
          <w:szCs w:val="32"/>
          <w:lang w:val="en-US" w:eastAsia="zh-CN"/>
        </w:rPr>
        <w:t>个领域基层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政务公开事项标准目录</w:t>
      </w:r>
      <w:r>
        <w:rPr>
          <w:rFonts w:hint="eastAsia" w:ascii="仿宋_GB2312" w:hAnsi="黑体"/>
          <w:color w:val="auto"/>
          <w:sz w:val="32"/>
          <w:szCs w:val="32"/>
          <w:lang w:val="en-US" w:eastAsia="zh-CN"/>
        </w:rPr>
        <w:t>，覆盖政府权力运行全过程和政务服务全流程</w:t>
      </w:r>
      <w:r>
        <w:rPr>
          <w:rFonts w:hint="eastAsia" w:ascii="仿宋_GB2312" w:hAnsi="黑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。二是聚焦财政预决算、住房、社会救助等重点领域信息公开，多形式解读南山区“十四五”规划，提高政府信息公开“含金量”。三是创新政策解读形式，常态化开展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“解读南山”政务公开品牌活动，以动漫、视频、图表等新颖形式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解读南山区惠民惠企政策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精准传达政策意图，让公众看得见、听得懂、能监督。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黑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依申请公开方面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黑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畅通政府信息公开申请渠道，以动漫、图表等通俗易懂的形式指引申请。建立政府信息依申请公开登记、审核、办理、答复、归档全流程统筹管理机制和复杂问题联席会议机制，各单位严格按照《广东省政府信息公开申请办理答复规范》拟定答复书，确保答复内容合法、形式合规。在政府信息公开申请办理过程中，强化服务理念，加强沟通交流，方便公众快速准确获取政府信息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政府信息管理方面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一是健全政府信息全生命周期管理，加强公开信息源头的认定和管理，探索将政务公开事项标准目录、标准规范嵌入业务系统，推进政务公开与业务工作融合发展。二是统一规划、统一运营、统一管理，整合全区各部门管理和服务需求，细化政府信息应用场景，推出民生活动精准送和惠企政策精准送服务，改“人找政策”为“政策找人”，全面赋能政府管理和服务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平台建设方面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加强区政府门户网站、政务新媒体的规范建设和严格监管。线上，以企业、公众需求为导向，从“我要看、我要问、我要办”三个维度全面改版区政府门户网站，优化升级“圳智慧i南山”微信公众号，推动政务公开从政府主导型向需求主导型转变，同时对网站进行适老化及无障碍改造，进一步提升政务公开主平台智能化、个性化服务水平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线下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，开设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区、街道、社区三级“政务公开专区”，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将政务公开的触角进一步向企业和群众身边延伸，提供更加便捷高效的政务服务，打造更加公开透明的政务环境和营商环境。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监督保障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方面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将“政务公开”纳入全区政府绩效评估体系，充分运用绩效考核评估推动工作落实。在区政府门户网站常态化开展政府信息公开社会评议，广泛听取意见建议。强化政务公开队伍能力建设，区政府常务会议集体学习《政府信息公开条例》，定期组织业务培训，不断增强政府工作人员法治意识、公开意识、服务意识，提升全区政务公开整体水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Autospacing="0" w:after="192" w:afterLines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7"/>
        <w:tblW w:w="87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2"/>
        <w:gridCol w:w="2185"/>
        <w:gridCol w:w="2253"/>
        <w:gridCol w:w="2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1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0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5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4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64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5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4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4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5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46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646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32082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66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Autospacing="0" w:after="192" w:afterAutospacing="0" w:line="520" w:lineRule="exact"/>
        <w:ind w:firstLine="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Autospacing="0" w:after="192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收到和处理政府信息公开申请情况</w:t>
      </w:r>
    </w:p>
    <w:tbl>
      <w:tblPr>
        <w:tblStyle w:val="7"/>
        <w:tblW w:w="884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941"/>
        <w:gridCol w:w="2863"/>
        <w:gridCol w:w="562"/>
        <w:gridCol w:w="600"/>
        <w:gridCol w:w="660"/>
        <w:gridCol w:w="675"/>
        <w:gridCol w:w="600"/>
        <w:gridCol w:w="606"/>
        <w:gridCol w:w="5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56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27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56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1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70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6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70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56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217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56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6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8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8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6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3.其他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8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（七）总计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214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56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Autospacing="0" w:after="192" w:afterAutospacing="0" w:line="52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政府信息公开行政复议、行政诉讼情况</w:t>
      </w:r>
    </w:p>
    <w:tbl>
      <w:tblPr>
        <w:tblStyle w:val="7"/>
        <w:tblW w:w="91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66"/>
        <w:gridCol w:w="599"/>
        <w:gridCol w:w="585"/>
        <w:gridCol w:w="585"/>
        <w:gridCol w:w="599"/>
        <w:gridCol w:w="631"/>
        <w:gridCol w:w="660"/>
        <w:gridCol w:w="615"/>
        <w:gridCol w:w="660"/>
        <w:gridCol w:w="549"/>
        <w:gridCol w:w="615"/>
        <w:gridCol w:w="690"/>
        <w:gridCol w:w="600"/>
        <w:gridCol w:w="660"/>
        <w:gridCol w:w="5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29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行政复议</w:t>
            </w:r>
          </w:p>
        </w:tc>
        <w:tc>
          <w:tcPr>
            <w:tcW w:w="6241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3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未经复议直接起诉</w:t>
            </w:r>
          </w:p>
        </w:tc>
        <w:tc>
          <w:tcPr>
            <w:tcW w:w="3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维持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维持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</w:tbl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年，全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政府信息公开工作取得新成效，但仍存在一些不足，主要表现在：一是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政务公开标准化规范化工作有待进一步深化，重点领域公开信息的深度、丰富度有待进一步提升；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二是政务公开应用的智能化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探索需进一步加强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南山区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将严格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贯彻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上级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决策部署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，围绕公众关心关注，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探索构建以公众需求为导向的政务公开工作机制，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继续全面深入推进基层政务公开工作，提升政务公开能力和水平。一是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进一步探索将政务公开事项标准目录、标准规范嵌入部门业务系统。线上继续加强线上区政府网站、政务新媒体等政务公开平台的建设监管，线下全面完成政务公开专区标准化规范化建设，将政务公开的触角进一步向基层延伸，为企业和群众提供权威、准确的政务信息服务和便民服务。二是常态化开展政务公开业务学习培训，进一步提升全区政务公开队伍的主动公开意识、依法依规公开能力。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是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围绕构建“慧建基础、慧治城市、慧促产业、慧享民生”智慧南山建设总体布局，以用户需求为中心,围绕“技术”和“服务”整合信息资源，通过公众视角探索创新政务公开应用方式，改进优化公开方式、切实增强公开的针对性和精准度，以公开促规范促服务促效能。</w:t>
      </w:r>
    </w:p>
    <w:p>
      <w:pPr>
        <w:widowControl w:val="0"/>
        <w:shd w:val="clear" w:color="auto" w:fill="auto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本年度无发出信息处理收费通知，无收取信息处理费用。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深圳市南山区人民政府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年1月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24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日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6"/>
        <w:spacing w:before="400" w:line="560" w:lineRule="exact"/>
        <w:jc w:val="left"/>
        <w:rPr>
          <w:rFonts w:hint="eastAsia" w:ascii="方正小标宋_GBK" w:eastAsia="方正小标宋_GBK"/>
          <w:color w:val="auto"/>
          <w:sz w:val="44"/>
          <w:szCs w:val="44"/>
          <w:highlight w:val="none"/>
        </w:rPr>
      </w:pPr>
    </w:p>
    <w:p>
      <w:pPr>
        <w:pStyle w:val="6"/>
        <w:spacing w:before="400"/>
        <w:jc w:val="left"/>
        <w:rPr>
          <w:rFonts w:hint="eastAsia" w:ascii="方正小标宋_GBK" w:eastAsia="方正小标宋_GBK"/>
          <w:color w:val="auto"/>
          <w:sz w:val="44"/>
          <w:szCs w:val="44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984" w:right="1474" w:bottom="1414" w:left="1588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wordWrap w:val="0"/>
      <w:ind w:left="160" w:leftChars="50" w:right="420"/>
      <w:rPr>
        <w:rFonts w:ascii="Times New Roman" w:hAnsi="Times New Roman" w:cs="Times New Roman"/>
        <w:sz w:val="28"/>
        <w:szCs w:val="28"/>
      </w:rPr>
    </w:pPr>
    <w:r>
      <w:rPr>
        <w:rStyle w:val="9"/>
        <w:rFonts w:ascii="Times New Roman" w:hAnsi="Times New Roman" w:eastAsia="Batang" w:cs="Times New Roman"/>
        <w:sz w:val="28"/>
        <w:szCs w:val="28"/>
      </w:rPr>
      <w:t>—</w:t>
    </w:r>
    <w:r>
      <w:rPr>
        <w:rStyle w:val="9"/>
        <w:rFonts w:ascii="Times New Roman" w:hAnsi="Times New Roman" w:eastAsia="Batang" w:cs="Times New Roman"/>
        <w:b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9"/>
        <w:rFonts w:ascii="Times New Roman" w:hAnsi="Times New Roman" w:eastAsia="宋体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9"/>
        <w:rFonts w:ascii="Times New Roman" w:hAnsi="Times New Roman" w:eastAsia="宋体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9"/>
        <w:rFonts w:ascii="Times New Roman" w:hAnsi="Times New Roman" w:eastAsia="Batang" w:cs="Times New Roman"/>
        <w:b/>
        <w:sz w:val="28"/>
        <w:szCs w:val="28"/>
      </w:rPr>
      <w:t xml:space="preserve"> </w:t>
    </w:r>
    <w:r>
      <w:rPr>
        <w:rStyle w:val="9"/>
        <w:rFonts w:ascii="Times New Roman" w:hAnsi="Times New Roman" w:eastAsia="Batang" w:cs="Times New Roman"/>
        <w:sz w:val="28"/>
        <w:szCs w:val="28"/>
      </w:rPr>
      <w:t>—</w:t>
    </w:r>
  </w:p>
  <w:p>
    <w:pPr>
      <w:pStyle w:val="4"/>
      <w:ind w:right="360" w:firstLine="36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9F5ABD"/>
    <w:multiLevelType w:val="singleLevel"/>
    <w:tmpl w:val="E39F5AB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500D812"/>
    <w:multiLevelType w:val="singleLevel"/>
    <w:tmpl w:val="1500D81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24318"/>
    <w:rsid w:val="0CC55E05"/>
    <w:rsid w:val="11DB221C"/>
    <w:rsid w:val="21B57D5A"/>
    <w:rsid w:val="2DB46201"/>
    <w:rsid w:val="2ED10038"/>
    <w:rsid w:val="4A424318"/>
    <w:rsid w:val="67322404"/>
    <w:rsid w:val="7F0E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Body Text 2"/>
    <w:qFormat/>
    <w:uiPriority w:val="99"/>
    <w:pPr>
      <w:widowControl w:val="0"/>
      <w:spacing w:before="240"/>
      <w:jc w:val="both"/>
    </w:pPr>
    <w:rPr>
      <w:rFonts w:ascii="Times New Roman" w:hAnsi="Times New Roman" w:eastAsia="仿宋_GB2312" w:cs="Times New Roman"/>
      <w:color w:val="FF0000"/>
      <w:kern w:val="0"/>
      <w:sz w:val="32"/>
      <w:szCs w:val="20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6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2022-01-24T09:57:00Z</dcterms:created>
  <dc:creator>小确幸</dc:creator>
  <cp:lastModifiedBy>麻依然</cp:lastModifiedBy>
  <dcterms:modified xsi:type="dcterms:W3CDTF">2023-07-06T08:49:36Z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8959043221F740DF9C3E210B60B6DFBA</vt:lpwstr>
  </property>
</Properties>
</file>