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contextualSpacing/>
        <w:jc w:val="center"/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南山区促进产业高质量发展专项资金——</w:t>
      </w:r>
      <w:r>
        <w:rPr>
          <w:rFonts w:ascii="方正小标宋_GBK" w:hAnsi="宋体" w:eastAsia="方正小标宋_GBK"/>
          <w:sz w:val="44"/>
          <w:szCs w:val="44"/>
          <w:lang w:eastAsia="zh-CN"/>
        </w:rPr>
        <w:t>区科技创新局分项资金</w:t>
      </w:r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  <w:t>科技金融</w:t>
      </w:r>
    </w:p>
    <w:p>
      <w:pPr>
        <w:spacing w:after="0" w:line="560" w:lineRule="exact"/>
        <w:contextualSpacing/>
        <w:jc w:val="center"/>
        <w:rPr>
          <w:rFonts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  <w:t>贷款</w:t>
      </w:r>
      <w:bookmarkStart w:id="1" w:name="_GoBack"/>
      <w:bookmarkEnd w:id="1"/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  <w:t>贴息支持计划操作规程</w:t>
      </w:r>
    </w:p>
    <w:p>
      <w:pPr>
        <w:spacing w:after="0" w:line="560" w:lineRule="exact"/>
        <w:ind w:firstLine="642" w:firstLineChars="200"/>
        <w:contextualSpacing/>
        <w:jc w:val="both"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</w:p>
    <w:p>
      <w:pPr>
        <w:spacing w:after="0" w:line="560" w:lineRule="exact"/>
        <w:ind w:firstLine="640" w:firstLineChars="200"/>
        <w:contextualSpacing/>
        <w:jc w:val="both"/>
        <w:rPr>
          <w:rFonts w:ascii="黑体" w:hAnsi="黑体" w:eastAsia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/>
          <w:bCs/>
          <w:kern w:val="2"/>
          <w:sz w:val="32"/>
          <w:szCs w:val="32"/>
          <w:lang w:eastAsia="zh-CN" w:bidi="ar-SA"/>
        </w:rPr>
        <w:t>一、政策内容</w:t>
      </w:r>
    </w:p>
    <w:p>
      <w:pPr>
        <w:pStyle w:val="2"/>
        <w:spacing w:after="0" w:line="560" w:lineRule="exact"/>
        <w:ind w:firstLine="640" w:firstLineChars="200"/>
        <w:contextualSpacing/>
        <w:rPr>
          <w:rFonts w:ascii="仿宋_GB2312"/>
          <w:kern w:val="0"/>
          <w:szCs w:val="32"/>
          <w:lang w:bidi="en-US"/>
        </w:rPr>
      </w:pPr>
      <w:r>
        <w:rPr>
          <w:rFonts w:hint="eastAsia" w:ascii="仿宋_GB2312"/>
          <w:kern w:val="0"/>
          <w:szCs w:val="32"/>
          <w:lang w:bidi="en-US"/>
        </w:rPr>
        <w:t>对在南山科技金融在线平台完成评级及备案，并获得流动资金贷款且按时还款的辖区内科技企业，在平台贷款贴息额度内，按照企业实际支付利息的70%给予补贴。每家企业每年最高资助100万元。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黑体" w:hAnsi="黑体" w:eastAsia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/>
          <w:bCs/>
          <w:kern w:val="2"/>
          <w:sz w:val="32"/>
          <w:szCs w:val="32"/>
          <w:lang w:eastAsia="zh-CN" w:bidi="ar-SA"/>
        </w:rPr>
        <w:t>二、设定依据</w:t>
      </w:r>
    </w:p>
    <w:p>
      <w:pPr>
        <w:spacing w:after="0"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1</w:t>
      </w:r>
      <w:r>
        <w:rPr>
          <w:rFonts w:ascii="仿宋_GB2312" w:eastAsia="仿宋_GB2312"/>
          <w:sz w:val="32"/>
          <w:szCs w:val="32"/>
          <w:lang w:eastAsia="zh-Hans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《南山区促进产业高质量发展专项资金管理办法》</w:t>
      </w:r>
    </w:p>
    <w:p>
      <w:pPr>
        <w:spacing w:after="0" w:line="560" w:lineRule="exact"/>
        <w:ind w:firstLine="640" w:firstLineChars="200"/>
        <w:contextualSpacing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2</w:t>
      </w:r>
      <w:r>
        <w:rPr>
          <w:rFonts w:ascii="仿宋_GB2312" w:eastAsia="仿宋_GB2312"/>
          <w:sz w:val="32"/>
          <w:szCs w:val="32"/>
          <w:lang w:eastAsia="zh-Hans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《南山区促进科技创新专项扶持措施》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黑体" w:hAnsi="黑体" w:eastAsia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/>
          <w:bCs/>
          <w:kern w:val="2"/>
          <w:sz w:val="32"/>
          <w:szCs w:val="32"/>
          <w:lang w:eastAsia="zh-CN" w:bidi="ar-SA"/>
        </w:rPr>
        <w:t>三、申报对象和条件</w:t>
      </w:r>
    </w:p>
    <w:p>
      <w:pPr>
        <w:numPr>
          <w:ilvl w:val="255"/>
          <w:numId w:val="0"/>
        </w:numPr>
        <w:spacing w:after="0" w:line="560" w:lineRule="exact"/>
        <w:ind w:firstLine="640" w:firstLineChars="200"/>
        <w:contextualSpacing/>
        <w:jc w:val="both"/>
        <w:rPr>
          <w:rFonts w:ascii="仿宋_GB2312" w:hAnsi="ˎ̥" w:eastAsia="仿宋_GB2312" w:cs="宋体"/>
          <w:sz w:val="32"/>
          <w:szCs w:val="32"/>
          <w:lang w:eastAsia="zh-CN" w:bidi="ar-SA"/>
        </w:rPr>
      </w:pPr>
      <w:r>
        <w:rPr>
          <w:rFonts w:hint="eastAsia" w:ascii="仿宋_GB2312" w:hAnsi="ˎ̥" w:eastAsia="仿宋_GB2312" w:cs="宋体"/>
          <w:sz w:val="32"/>
          <w:szCs w:val="32"/>
          <w:lang w:eastAsia="zh-Hans" w:bidi="ar-SA"/>
        </w:rPr>
        <w:t>1</w:t>
      </w:r>
      <w:r>
        <w:rPr>
          <w:rFonts w:ascii="仿宋_GB2312" w:hAnsi="ˎ̥" w:eastAsia="仿宋_GB2312" w:cs="宋体"/>
          <w:sz w:val="32"/>
          <w:szCs w:val="32"/>
          <w:lang w:eastAsia="zh-Hans" w:bidi="ar-SA"/>
        </w:rPr>
        <w:t>.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申报</w:t>
      </w:r>
      <w:r>
        <w:rPr>
          <w:rFonts w:ascii="仿宋_GB2312" w:hAnsi="ˎ̥" w:eastAsia="仿宋_GB2312" w:cs="宋体"/>
          <w:sz w:val="32"/>
          <w:szCs w:val="32"/>
          <w:lang w:eastAsia="zh-CN" w:bidi="ar-SA"/>
        </w:rPr>
        <w:t>主体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为</w:t>
      </w:r>
      <w:r>
        <w:rPr>
          <w:rFonts w:hint="eastAsia" w:ascii="仿宋_GB2312" w:eastAsia="仿宋_GB2312"/>
          <w:kern w:val="2"/>
          <w:sz w:val="32"/>
          <w:szCs w:val="32"/>
          <w:lang w:eastAsia="zh-CN" w:bidi="ar-SA"/>
        </w:rPr>
        <w:t>注册地在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南山区</w:t>
      </w:r>
      <w:r>
        <w:rPr>
          <w:rFonts w:hint="eastAsia" w:ascii="仿宋_GB2312" w:hAnsi="仿宋_GB2312" w:eastAsia="仿宋_GB2312" w:cs="宋体"/>
          <w:sz w:val="32"/>
          <w:szCs w:val="32"/>
          <w:lang w:eastAsia="zh-CN"/>
        </w:rPr>
        <w:t>的科技企业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，</w:t>
      </w:r>
      <w:r>
        <w:rPr>
          <w:rFonts w:hint="eastAsia" w:ascii="仿宋_GB2312" w:eastAsia="仿宋_GB2312"/>
          <w:kern w:val="2"/>
          <w:sz w:val="32"/>
          <w:szCs w:val="32"/>
          <w:lang w:eastAsia="zh-CN" w:bidi="ar-SA"/>
        </w:rPr>
        <w:t>且</w:t>
      </w:r>
      <w:r>
        <w:rPr>
          <w:rFonts w:hint="eastAsia" w:ascii="仿宋_GB2312" w:hAnsi="ˎ̥" w:eastAsia="仿宋_GB2312" w:cs="宋体"/>
          <w:sz w:val="32"/>
          <w:szCs w:val="32"/>
          <w:lang w:eastAsia="zh-CN"/>
        </w:rPr>
        <w:t>符合“20+8”战略性新兴产业和未来产业发展方向</w:t>
      </w:r>
      <w:r>
        <w:rPr>
          <w:rFonts w:hint="eastAsia" w:ascii="仿宋_GB2312" w:hAnsi="ˎ̥" w:eastAsia="仿宋_GB2312" w:cs="宋体"/>
          <w:sz w:val="32"/>
          <w:szCs w:val="32"/>
          <w:lang w:eastAsia="zh-Hans" w:bidi="ar-SA"/>
        </w:rPr>
        <w:t>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hAnsi="ˎ̥" w:eastAsia="仿宋_GB2312" w:cs="宋体"/>
          <w:sz w:val="32"/>
          <w:szCs w:val="32"/>
          <w:lang w:eastAsia="zh-CN" w:bidi="ar-SA"/>
        </w:rPr>
      </w:pPr>
      <w:r>
        <w:rPr>
          <w:rFonts w:hint="eastAsia" w:ascii="仿宋_GB2312" w:hAnsi="ˎ̥" w:eastAsia="仿宋_GB2312" w:cs="宋体"/>
          <w:sz w:val="32"/>
          <w:szCs w:val="32"/>
          <w:lang w:eastAsia="zh-Hans" w:bidi="ar-SA"/>
        </w:rPr>
        <w:t>2</w:t>
      </w:r>
      <w:r>
        <w:rPr>
          <w:rFonts w:ascii="仿宋_GB2312" w:hAnsi="ˎ̥" w:eastAsia="仿宋_GB2312" w:cs="宋体"/>
          <w:sz w:val="32"/>
          <w:szCs w:val="32"/>
          <w:lang w:eastAsia="zh-Hans" w:bidi="ar-SA"/>
        </w:rPr>
        <w:t>.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申报</w:t>
      </w:r>
      <w:r>
        <w:rPr>
          <w:rFonts w:ascii="仿宋_GB2312" w:hAnsi="ˎ̥" w:eastAsia="仿宋_GB2312" w:cs="宋体"/>
          <w:sz w:val="32"/>
          <w:szCs w:val="32"/>
          <w:lang w:eastAsia="zh-CN" w:bidi="ar-SA"/>
        </w:rPr>
        <w:t>主体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在南山科技金融在线平台完成评级，并在银行放款前完成备案。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hAnsi="ˎ̥" w:eastAsia="仿宋_GB2312" w:cs="宋体"/>
          <w:color w:val="000000"/>
          <w:sz w:val="32"/>
          <w:szCs w:val="32"/>
          <w:lang w:eastAsia="zh-CN" w:bidi="ar-SA"/>
        </w:rPr>
      </w:pPr>
      <w:r>
        <w:rPr>
          <w:rFonts w:hint="eastAsia" w:ascii="仿宋_GB2312" w:hAnsi="ˎ̥" w:eastAsia="仿宋_GB2312" w:cs="宋体"/>
          <w:sz w:val="32"/>
          <w:szCs w:val="32"/>
          <w:lang w:eastAsia="zh-Hans" w:bidi="ar-SA"/>
        </w:rPr>
        <w:t>3</w:t>
      </w:r>
      <w:r>
        <w:rPr>
          <w:rFonts w:ascii="仿宋_GB2312" w:hAnsi="ˎ̥" w:eastAsia="仿宋_GB2312" w:cs="宋体"/>
          <w:sz w:val="32"/>
          <w:szCs w:val="32"/>
          <w:lang w:eastAsia="zh-Hans" w:bidi="ar-SA"/>
        </w:rPr>
        <w:t>.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申报</w:t>
      </w:r>
      <w:r>
        <w:rPr>
          <w:rFonts w:ascii="仿宋_GB2312" w:hAnsi="ˎ̥" w:eastAsia="仿宋_GB2312" w:cs="宋体"/>
          <w:sz w:val="32"/>
          <w:szCs w:val="32"/>
          <w:lang w:eastAsia="zh-CN" w:bidi="ar-SA"/>
        </w:rPr>
        <w:t>主体</w:t>
      </w:r>
      <w:r>
        <w:rPr>
          <w:rFonts w:hint="eastAsia" w:ascii="仿宋_GB2312" w:hAnsi="ˎ̥" w:eastAsia="仿宋_GB2312" w:cs="宋体"/>
          <w:color w:val="000000"/>
          <w:sz w:val="32"/>
          <w:szCs w:val="32"/>
          <w:lang w:eastAsia="zh-CN" w:bidi="ar-SA"/>
        </w:rPr>
        <w:t>获得南山区内银行网点贷款,并按时还款，且单笔借款连续使用期限不少于3个月（90天）、不超过12个月（365天），如逾期则按365天折算。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黑体" w:hAnsi="黑体" w:eastAsia="黑体" w:cs="宋体"/>
          <w:bCs/>
          <w:sz w:val="32"/>
          <w:szCs w:val="32"/>
          <w:lang w:eastAsia="zh-CN" w:bidi="ar-SA"/>
        </w:rPr>
      </w:pPr>
      <w:r>
        <w:rPr>
          <w:rFonts w:hint="eastAsia" w:ascii="黑体" w:hAnsi="黑体" w:eastAsia="黑体"/>
          <w:bCs/>
          <w:kern w:val="2"/>
          <w:sz w:val="32"/>
          <w:szCs w:val="32"/>
          <w:lang w:eastAsia="zh-CN" w:bidi="ar-SA"/>
        </w:rPr>
        <w:t>四、资助方式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hAnsi="ˎ̥" w:eastAsia="仿宋_GB2312" w:cs="宋体"/>
          <w:sz w:val="32"/>
          <w:szCs w:val="32"/>
          <w:lang w:eastAsia="zh-CN" w:bidi="ar-S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本资助计划属核准类，实行企业申报、材料审核、社会公示、政府决策的原则，采取无偿资助方式和事后补贴制，受资助项目无需验收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。</w:t>
      </w:r>
    </w:p>
    <w:p>
      <w:pPr>
        <w:spacing w:after="0" w:line="560" w:lineRule="exact"/>
        <w:ind w:firstLine="640" w:firstLineChars="200"/>
        <w:contextualSpacing/>
        <w:rPr>
          <w:rFonts w:ascii="黑体" w:hAnsi="黑体" w:eastAsia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/>
          <w:bCs/>
          <w:kern w:val="2"/>
          <w:sz w:val="32"/>
          <w:szCs w:val="32"/>
          <w:lang w:eastAsia="zh-CN" w:bidi="ar-SA"/>
        </w:rPr>
        <w:t>五、办理流程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（一）申报</w:t>
      </w:r>
      <w:r>
        <w:rPr>
          <w:rFonts w:ascii="仿宋_GB2312" w:hAnsi="ˎ̥" w:eastAsia="仿宋_GB2312" w:cs="宋体"/>
          <w:sz w:val="32"/>
          <w:szCs w:val="32"/>
          <w:lang w:eastAsia="zh-CN" w:bidi="ar-SA"/>
        </w:rPr>
        <w:t>主体</w:t>
      </w:r>
      <w:r>
        <w:rPr>
          <w:rFonts w:hint="eastAsia" w:ascii="仿宋_GB2312" w:eastAsia="仿宋_GB2312"/>
          <w:sz w:val="32"/>
          <w:szCs w:val="32"/>
          <w:lang w:eastAsia="zh-CN"/>
        </w:rPr>
        <w:t>登陆</w:t>
      </w:r>
      <w:r>
        <w:rPr>
          <w:rFonts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i南山企业服务综合平台</w:t>
      </w:r>
      <w:r>
        <w:rPr>
          <w:rFonts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kern w:val="2"/>
          <w:sz w:val="32"/>
          <w:szCs w:val="32"/>
        </w:rPr>
        <w:t>https://www.inanshan.org.cn/</w:t>
      </w:r>
      <w:r>
        <w:rPr>
          <w:rFonts w:hint="eastAsia" w:ascii="仿宋_GB2312" w:eastAsia="仿宋_GB2312"/>
          <w:sz w:val="32"/>
          <w:szCs w:val="32"/>
          <w:lang w:eastAsia="zh-CN"/>
        </w:rPr>
        <w:t>），网上提交项目申报材料；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（二）区企业发展服务中心受理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申请，对申报材料进行形式性审核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，区科技创新局复审项目申报材料； 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（三）区科技创新局拟定资助计划；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（四）区统计局对申报主体在地统计开展情况进行核查，</w:t>
      </w:r>
      <w:r>
        <w:rPr>
          <w:rFonts w:ascii="仿宋_GB2312" w:eastAsia="仿宋_GB2312"/>
          <w:sz w:val="32"/>
          <w:szCs w:val="32"/>
          <w:lang w:eastAsia="zh-CN"/>
        </w:rPr>
        <w:t>区企业发展服务中心组织对申报</w:t>
      </w:r>
      <w:r>
        <w:rPr>
          <w:rFonts w:hint="eastAsia" w:ascii="仿宋_GB2312" w:eastAsia="仿宋_GB2312"/>
          <w:sz w:val="32"/>
          <w:szCs w:val="32"/>
          <w:lang w:eastAsia="zh-CN"/>
        </w:rPr>
        <w:t>主体</w:t>
      </w:r>
      <w:r>
        <w:rPr>
          <w:rFonts w:ascii="仿宋_GB2312" w:eastAsia="仿宋_GB2312"/>
          <w:sz w:val="32"/>
          <w:szCs w:val="32"/>
          <w:lang w:eastAsia="zh-CN"/>
        </w:rPr>
        <w:t>的注册情况和不良信用记录等情况进行核查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Hans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区企业</w:t>
      </w:r>
      <w:r>
        <w:rPr>
          <w:rFonts w:hint="eastAsia" w:ascii="仿宋_GB2312" w:eastAsia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服务中心将拟资助项目向社会公示5个工作日，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对公示期满，无有效投诉的项目资助计划，再提交专责小组会议进行审议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after="0" w:line="560" w:lineRule="exact"/>
        <w:ind w:firstLine="640" w:firstLineChars="200"/>
        <w:contextualSpacing/>
        <w:jc w:val="both"/>
        <w:outlineLvl w:val="1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）经审议后，由区科技创新局直接行文下达资金计划；</w:t>
      </w:r>
    </w:p>
    <w:p>
      <w:pPr>
        <w:spacing w:after="0" w:line="560" w:lineRule="exact"/>
        <w:ind w:firstLine="640" w:firstLineChars="200"/>
        <w:contextualSpacing/>
        <w:jc w:val="both"/>
        <w:outlineLvl w:val="1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（七）区财政部门及时安排资金，区科技创新局办理资金拨付手续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黑体" w:hAnsi="黑体" w:eastAsia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/>
          <w:bCs/>
          <w:kern w:val="2"/>
          <w:sz w:val="32"/>
          <w:szCs w:val="32"/>
          <w:lang w:eastAsia="zh-CN" w:bidi="ar-SA"/>
        </w:rPr>
        <w:t>六、所需材料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hAnsi="ˎ̥" w:eastAsia="仿宋_GB2312" w:cs="宋体"/>
          <w:sz w:val="32"/>
          <w:szCs w:val="32"/>
          <w:lang w:eastAsia="zh-CN" w:bidi="ar-SA"/>
        </w:rPr>
      </w:pPr>
      <w:r>
        <w:rPr>
          <w:rFonts w:hint="eastAsia" w:ascii="仿宋_GB2312" w:hAnsi="ˎ̥" w:eastAsia="仿宋_GB2312" w:cs="宋体"/>
          <w:sz w:val="32"/>
          <w:szCs w:val="32"/>
          <w:lang w:eastAsia="zh-Hans" w:bidi="ar-SA"/>
        </w:rPr>
        <w:t>（一）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登录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i南山企业服务综合平台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kern w:val="2"/>
          <w:sz w:val="32"/>
          <w:szCs w:val="32"/>
          <w:lang w:eastAsia="zh-CN" w:bidi="ar-SA"/>
        </w:rPr>
        <w:t>（</w:t>
      </w:r>
      <w:r>
        <w:rPr>
          <w:rFonts w:ascii="仿宋_GB2312" w:eastAsia="仿宋_GB2312"/>
          <w:kern w:val="2"/>
          <w:sz w:val="32"/>
          <w:szCs w:val="32"/>
          <w:lang w:eastAsia="zh-CN" w:bidi="ar-SA"/>
        </w:rPr>
        <w:t>https://www.inanshan.org.cn/</w:t>
      </w:r>
      <w:r>
        <w:rPr>
          <w:rFonts w:hint="eastAsia" w:ascii="仿宋_GB2312" w:eastAsia="仿宋_GB2312"/>
          <w:kern w:val="2"/>
          <w:sz w:val="32"/>
          <w:szCs w:val="32"/>
          <w:lang w:eastAsia="zh-CN" w:bidi="ar-SA"/>
        </w:rPr>
        <w:t>）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，在线填写《</w:t>
      </w:r>
      <w:r>
        <w:rPr>
          <w:rFonts w:hint="eastAsia" w:ascii="仿宋_GB2312" w:eastAsia="仿宋_GB2312"/>
          <w:sz w:val="32"/>
          <w:szCs w:val="32"/>
          <w:lang w:eastAsia="zh-CN"/>
        </w:rPr>
        <w:t>南山区促进产业高质量发展专项资金——</w:t>
      </w:r>
      <w:r>
        <w:rPr>
          <w:rFonts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科技创新</w:t>
      </w:r>
      <w:r>
        <w:rPr>
          <w:rFonts w:ascii="仿宋_GB2312" w:eastAsia="仿宋_GB2312"/>
          <w:sz w:val="32"/>
          <w:szCs w:val="32"/>
          <w:lang w:eastAsia="zh-CN"/>
        </w:rPr>
        <w:t>局分项资金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科技金融贷款贴息支持计划项目申请书》；</w:t>
      </w:r>
    </w:p>
    <w:p>
      <w:pPr>
        <w:pStyle w:val="2"/>
        <w:spacing w:after="0" w:line="560" w:lineRule="exact"/>
        <w:ind w:firstLine="640" w:firstLineChars="200"/>
        <w:contextualSpacing/>
        <w:rPr>
          <w:rFonts w:ascii="仿宋_GB2312" w:hAnsi="ˎ̥" w:cs="宋体"/>
          <w:szCs w:val="32"/>
        </w:rPr>
      </w:pPr>
      <w:r>
        <w:rPr>
          <w:rFonts w:hint="eastAsia"/>
        </w:rPr>
        <w:t>（二）</w:t>
      </w:r>
      <w:r>
        <w:rPr>
          <w:rFonts w:hint="eastAsia" w:ascii="仿宋_GB2312" w:hAnsi="ˎ̥" w:cs="宋体"/>
          <w:szCs w:val="32"/>
        </w:rPr>
        <w:t>《</w:t>
      </w:r>
      <w:r>
        <w:rPr>
          <w:rFonts w:hint="eastAsia" w:ascii="仿宋_GB2312"/>
          <w:szCs w:val="32"/>
          <w:lang w:bidi="en-US"/>
        </w:rPr>
        <w:t>南山区促进产业高质量发展专项资金——</w:t>
      </w:r>
      <w:r>
        <w:rPr>
          <w:rFonts w:ascii="仿宋_GB2312"/>
          <w:szCs w:val="32"/>
        </w:rPr>
        <w:t>区</w:t>
      </w:r>
      <w:r>
        <w:rPr>
          <w:rFonts w:hint="eastAsia" w:ascii="仿宋_GB2312"/>
          <w:szCs w:val="32"/>
          <w:lang w:bidi="en-US"/>
        </w:rPr>
        <w:t>科技创新</w:t>
      </w:r>
      <w:r>
        <w:rPr>
          <w:rFonts w:ascii="仿宋_GB2312"/>
          <w:szCs w:val="32"/>
          <w:lang w:bidi="en-US"/>
        </w:rPr>
        <w:t>局分项资金</w:t>
      </w:r>
      <w:r>
        <w:rPr>
          <w:rFonts w:hint="eastAsia" w:ascii="仿宋_GB2312" w:hAnsi="ˎ̥" w:cs="宋体"/>
          <w:szCs w:val="32"/>
        </w:rPr>
        <w:t>科技金融贷款贴息支持计划项目申请书》填表</w:t>
      </w:r>
      <w:r>
        <w:rPr>
          <w:rFonts w:ascii="仿宋_GB2312" w:hAnsi="ˎ̥" w:cs="宋体"/>
          <w:szCs w:val="32"/>
        </w:rPr>
        <w:t>声</w:t>
      </w:r>
      <w:r>
        <w:rPr>
          <w:rFonts w:hint="eastAsia" w:ascii="仿宋_GB2312" w:hAnsi="ˎ̥" w:cs="宋体"/>
          <w:szCs w:val="32"/>
        </w:rPr>
        <w:t>明与保证（法定代表人签字并加盖单位公章后，</w:t>
      </w:r>
      <w:r>
        <w:rPr>
          <w:rFonts w:hint="eastAsia" w:ascii="仿宋_GB2312"/>
          <w:szCs w:val="32"/>
        </w:rPr>
        <w:t>原件彩色扫描成PDF文件上传）；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（三）</w:t>
      </w:r>
      <w:bookmarkStart w:id="0" w:name="_Hlk97671613"/>
      <w:r>
        <w:rPr>
          <w:rFonts w:hint="eastAsia" w:ascii="仿宋_GB2312" w:eastAsia="仿宋_GB2312"/>
          <w:sz w:val="32"/>
          <w:szCs w:val="32"/>
          <w:lang w:eastAsia="zh-Hans"/>
        </w:rPr>
        <w:t>统一社会信用代码证书</w:t>
      </w:r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（原件彩色扫描成PDF文件上传）；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（四）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法定代表人身份证[原件（或复印件加盖单位公章）彩色扫描</w:t>
      </w:r>
      <w:r>
        <w:rPr>
          <w:rFonts w:hint="eastAsia" w:ascii="仿宋_GB2312" w:eastAsia="仿宋_GB2312"/>
          <w:sz w:val="32"/>
          <w:szCs w:val="32"/>
          <w:lang w:eastAsia="zh-CN"/>
        </w:rPr>
        <w:t>成PDF文件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上传]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（五）</w:t>
      </w:r>
      <w:r>
        <w:rPr>
          <w:rFonts w:hint="eastAsia" w:ascii="仿宋_GB2312" w:eastAsia="仿宋_GB2312"/>
          <w:sz w:val="32"/>
          <w:szCs w:val="32"/>
          <w:lang w:eastAsia="zh-CN"/>
        </w:rPr>
        <w:t>由税务部门开具的单位上年度纳税证明（上传税务系统下载带有税务机关红色印章的电子版）；</w:t>
      </w:r>
    </w:p>
    <w:p>
      <w:pPr>
        <w:pStyle w:val="2"/>
        <w:spacing w:line="560" w:lineRule="exact"/>
        <w:ind w:firstLine="640" w:firstLineChars="200"/>
      </w:pPr>
      <w:r>
        <w:rPr>
          <w:rFonts w:hint="eastAsia" w:ascii="仿宋_GB2312"/>
          <w:szCs w:val="32"/>
        </w:rPr>
        <w:t>（六）放款确认书（申报</w:t>
      </w:r>
      <w:r>
        <w:rPr>
          <w:rFonts w:ascii="仿宋_GB2312" w:hAnsi="ˎ̥" w:cs="宋体"/>
          <w:szCs w:val="32"/>
        </w:rPr>
        <w:t>主体</w:t>
      </w:r>
      <w:r>
        <w:rPr>
          <w:rFonts w:hint="eastAsia" w:ascii="仿宋_GB2312"/>
          <w:szCs w:val="32"/>
        </w:rPr>
        <w:t>在南山科技金融在线平台下载）</w:t>
      </w:r>
      <w:r>
        <w:rPr>
          <w:rFonts w:ascii="仿宋_GB2312"/>
          <w:szCs w:val="32"/>
        </w:rPr>
        <w:t>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hAnsi="ˎ̥" w:eastAsia="仿宋_GB2312" w:cs="宋体"/>
          <w:sz w:val="32"/>
          <w:szCs w:val="32"/>
          <w:lang w:eastAsia="zh-CN" w:bidi="ar-SA"/>
        </w:rPr>
      </w:pPr>
      <w:r>
        <w:rPr>
          <w:rFonts w:hint="eastAsia" w:ascii="仿宋_GB2312" w:hAnsi="ˎ̥" w:eastAsia="仿宋_GB2312" w:cs="宋体"/>
          <w:sz w:val="32"/>
          <w:szCs w:val="32"/>
          <w:lang w:eastAsia="zh-Hans" w:bidi="ar-SA"/>
        </w:rPr>
        <w:t>（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七</w:t>
      </w:r>
      <w:r>
        <w:rPr>
          <w:rFonts w:hint="eastAsia" w:ascii="仿宋_GB2312" w:hAnsi="ˎ̥" w:eastAsia="仿宋_GB2312" w:cs="宋体"/>
          <w:sz w:val="32"/>
          <w:szCs w:val="32"/>
          <w:lang w:eastAsia="zh-Hans" w:bidi="ar-SA"/>
        </w:rPr>
        <w:t>）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企业借款凭证:包括借款借据</w:t>
      </w:r>
      <w:r>
        <w:rPr>
          <w:rFonts w:ascii="仿宋_GB2312" w:hAnsi="ˎ̥" w:eastAsia="仿宋_GB2312" w:cs="宋体"/>
          <w:sz w:val="32"/>
          <w:szCs w:val="32"/>
          <w:lang w:eastAsia="zh-CN" w:bidi="ar-SA"/>
        </w:rPr>
        <w:t>、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银行放款凭证、综合授信合同、借款合同、担保合同（企业与担保公司签署）等[原件（或复印件加盖金融机构和单位公章）彩色扫描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成PDF文件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上传]；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hAnsi="ˎ̥" w:eastAsia="仿宋_GB2312" w:cs="宋体"/>
          <w:sz w:val="32"/>
          <w:szCs w:val="32"/>
          <w:lang w:eastAsia="zh-CN" w:bidi="ar-SA"/>
        </w:rPr>
      </w:pPr>
      <w:r>
        <w:rPr>
          <w:rFonts w:hint="eastAsia" w:ascii="仿宋_GB2312" w:hAnsi="ˎ̥" w:eastAsia="仿宋_GB2312" w:cs="宋体"/>
          <w:sz w:val="32"/>
          <w:szCs w:val="32"/>
          <w:lang w:eastAsia="zh-Hans" w:bidi="ar-SA"/>
        </w:rPr>
        <w:t>（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八</w:t>
      </w:r>
      <w:r>
        <w:rPr>
          <w:rFonts w:hint="eastAsia" w:ascii="仿宋_GB2312" w:hAnsi="ˎ̥" w:eastAsia="仿宋_GB2312" w:cs="宋体"/>
          <w:sz w:val="32"/>
          <w:szCs w:val="32"/>
          <w:lang w:eastAsia="zh-Hans" w:bidi="ar-SA"/>
        </w:rPr>
        <w:t>）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《企业贷款结清证明》（格式参照</w:t>
      </w:r>
      <w:r>
        <w:rPr>
          <w:rFonts w:hint="eastAsia" w:ascii="仿宋_GB2312" w:eastAsia="仿宋_GB2312"/>
          <w:sz w:val="32"/>
          <w:szCs w:val="32"/>
          <w:lang w:eastAsia="zh-CN"/>
        </w:rPr>
        <w:t>南山科技金融在线平台统一格式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，原件彩色扫描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成PDF文件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上传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）；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hAnsi="ˎ̥" w:eastAsia="仿宋_GB2312" w:cs="宋体"/>
          <w:sz w:val="32"/>
          <w:szCs w:val="32"/>
          <w:lang w:eastAsia="zh-CN" w:bidi="ar-SA"/>
        </w:rPr>
      </w:pPr>
      <w:r>
        <w:rPr>
          <w:rFonts w:hint="eastAsia" w:ascii="仿宋_GB2312" w:hAnsi="ˎ̥" w:eastAsia="仿宋_GB2312" w:cs="宋体"/>
          <w:sz w:val="32"/>
          <w:szCs w:val="32"/>
          <w:lang w:eastAsia="zh-Hans" w:bidi="ar-SA"/>
        </w:rPr>
        <w:t>（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九</w:t>
      </w:r>
      <w:r>
        <w:rPr>
          <w:rFonts w:hint="eastAsia" w:ascii="仿宋_GB2312" w:hAnsi="ˎ̥" w:eastAsia="仿宋_GB2312" w:cs="宋体"/>
          <w:sz w:val="32"/>
          <w:szCs w:val="32"/>
          <w:lang w:eastAsia="zh-Hans" w:bidi="ar-SA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其他材料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。</w:t>
      </w:r>
    </w:p>
    <w:p>
      <w:pPr>
        <w:spacing w:after="0" w:line="560" w:lineRule="exact"/>
        <w:ind w:firstLine="640" w:firstLineChars="200"/>
        <w:contextualSpacing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2"/>
          <w:sz w:val="32"/>
          <w:szCs w:val="32"/>
          <w:lang w:eastAsia="zh-CN" w:bidi="ar-SA"/>
        </w:rPr>
        <w:t>七、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申报时间和办理时限</w:t>
      </w:r>
    </w:p>
    <w:p>
      <w:pPr>
        <w:spacing w:after="0"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每年安排1-2次集中受理单位申请，具体受理时间以发布的申报通知为准。</w:t>
      </w:r>
    </w:p>
    <w:p>
      <w:pPr>
        <w:spacing w:after="0" w:line="560" w:lineRule="exact"/>
        <w:ind w:firstLine="640" w:firstLineChars="200"/>
        <w:contextualSpacing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资助计划下达1个月内受资助单位须办理资金拨付手续，逾期不办理者视为自动放弃。</w:t>
      </w:r>
    </w:p>
    <w:p>
      <w:pPr>
        <w:spacing w:after="0" w:line="560" w:lineRule="exact"/>
        <w:ind w:right="1260" w:firstLine="640" w:firstLineChars="200"/>
        <w:contextualSpacing/>
        <w:rPr>
          <w:rFonts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八、附则</w:t>
      </w:r>
    </w:p>
    <w:p>
      <w:pPr>
        <w:spacing w:after="0" w:line="560" w:lineRule="exact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本计划责任部门为南山区科技创新局，本操作规程由其负责解释，自发布之日起施行。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ˎ̥">
    <w:altName w:val="方正细黑一_GBK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  <w:rPr>
        <w:lang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1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ZjUzMTFkZTViMjViMjMxZmZiMDIyOTgyYzg0ZmUifQ=="/>
  </w:docVars>
  <w:rsids>
    <w:rsidRoot w:val="00172A27"/>
    <w:rsid w:val="000002BC"/>
    <w:rsid w:val="00063939"/>
    <w:rsid w:val="00065236"/>
    <w:rsid w:val="00092FCC"/>
    <w:rsid w:val="0009523E"/>
    <w:rsid w:val="00095465"/>
    <w:rsid w:val="00097F43"/>
    <w:rsid w:val="000B0982"/>
    <w:rsid w:val="000B7998"/>
    <w:rsid w:val="000C0312"/>
    <w:rsid w:val="000C627A"/>
    <w:rsid w:val="000E12F1"/>
    <w:rsid w:val="000F0CCB"/>
    <w:rsid w:val="000F3DF3"/>
    <w:rsid w:val="00106C73"/>
    <w:rsid w:val="00110663"/>
    <w:rsid w:val="00172A27"/>
    <w:rsid w:val="0019538C"/>
    <w:rsid w:val="001A0B96"/>
    <w:rsid w:val="001B7A65"/>
    <w:rsid w:val="001E1178"/>
    <w:rsid w:val="001F57DE"/>
    <w:rsid w:val="00210272"/>
    <w:rsid w:val="002148CF"/>
    <w:rsid w:val="00216AC7"/>
    <w:rsid w:val="00236CB9"/>
    <w:rsid w:val="00237D14"/>
    <w:rsid w:val="00243D4D"/>
    <w:rsid w:val="0025221F"/>
    <w:rsid w:val="00253C16"/>
    <w:rsid w:val="002A3AEF"/>
    <w:rsid w:val="002C1F47"/>
    <w:rsid w:val="002C2A20"/>
    <w:rsid w:val="002D7EE4"/>
    <w:rsid w:val="00305753"/>
    <w:rsid w:val="00310320"/>
    <w:rsid w:val="00327D3F"/>
    <w:rsid w:val="003312EF"/>
    <w:rsid w:val="00335090"/>
    <w:rsid w:val="003457CB"/>
    <w:rsid w:val="00357EE6"/>
    <w:rsid w:val="00360BC6"/>
    <w:rsid w:val="00365075"/>
    <w:rsid w:val="00374869"/>
    <w:rsid w:val="00383A73"/>
    <w:rsid w:val="003B7962"/>
    <w:rsid w:val="003F6683"/>
    <w:rsid w:val="00433EB9"/>
    <w:rsid w:val="004640FA"/>
    <w:rsid w:val="004702A8"/>
    <w:rsid w:val="0047757C"/>
    <w:rsid w:val="0049179A"/>
    <w:rsid w:val="004A20EC"/>
    <w:rsid w:val="004D4DAE"/>
    <w:rsid w:val="004E1D63"/>
    <w:rsid w:val="004E5B71"/>
    <w:rsid w:val="004E7DBC"/>
    <w:rsid w:val="00507705"/>
    <w:rsid w:val="00521802"/>
    <w:rsid w:val="00522A61"/>
    <w:rsid w:val="00533496"/>
    <w:rsid w:val="005653FC"/>
    <w:rsid w:val="00587AE5"/>
    <w:rsid w:val="005913BF"/>
    <w:rsid w:val="005A318C"/>
    <w:rsid w:val="005A604F"/>
    <w:rsid w:val="005B71D9"/>
    <w:rsid w:val="005C17ED"/>
    <w:rsid w:val="005D7B32"/>
    <w:rsid w:val="00605880"/>
    <w:rsid w:val="00607ABD"/>
    <w:rsid w:val="006163F2"/>
    <w:rsid w:val="00621605"/>
    <w:rsid w:val="00631482"/>
    <w:rsid w:val="00673110"/>
    <w:rsid w:val="00693A87"/>
    <w:rsid w:val="006963FC"/>
    <w:rsid w:val="006D5F28"/>
    <w:rsid w:val="006F023D"/>
    <w:rsid w:val="00722352"/>
    <w:rsid w:val="0073132F"/>
    <w:rsid w:val="007322DA"/>
    <w:rsid w:val="00737578"/>
    <w:rsid w:val="00742821"/>
    <w:rsid w:val="007442DC"/>
    <w:rsid w:val="007442E7"/>
    <w:rsid w:val="007453A0"/>
    <w:rsid w:val="007622C4"/>
    <w:rsid w:val="007659DC"/>
    <w:rsid w:val="00783C57"/>
    <w:rsid w:val="007B0404"/>
    <w:rsid w:val="007B7DEE"/>
    <w:rsid w:val="007C0C2A"/>
    <w:rsid w:val="007D0150"/>
    <w:rsid w:val="007F668E"/>
    <w:rsid w:val="00835EC1"/>
    <w:rsid w:val="008368F1"/>
    <w:rsid w:val="008651A5"/>
    <w:rsid w:val="0086741B"/>
    <w:rsid w:val="008A5CFA"/>
    <w:rsid w:val="008B4EBB"/>
    <w:rsid w:val="008D2BCF"/>
    <w:rsid w:val="009144C5"/>
    <w:rsid w:val="00922155"/>
    <w:rsid w:val="00930995"/>
    <w:rsid w:val="00953D76"/>
    <w:rsid w:val="00965187"/>
    <w:rsid w:val="00966B6A"/>
    <w:rsid w:val="00971744"/>
    <w:rsid w:val="0097641C"/>
    <w:rsid w:val="009828BE"/>
    <w:rsid w:val="00997B9E"/>
    <w:rsid w:val="009B55E2"/>
    <w:rsid w:val="009B697B"/>
    <w:rsid w:val="009D6811"/>
    <w:rsid w:val="009E6FC9"/>
    <w:rsid w:val="00A077A2"/>
    <w:rsid w:val="00A16582"/>
    <w:rsid w:val="00A211D5"/>
    <w:rsid w:val="00A328E8"/>
    <w:rsid w:val="00A42F92"/>
    <w:rsid w:val="00A945F3"/>
    <w:rsid w:val="00AA3745"/>
    <w:rsid w:val="00AB3723"/>
    <w:rsid w:val="00AD75C8"/>
    <w:rsid w:val="00AE0AE7"/>
    <w:rsid w:val="00B14275"/>
    <w:rsid w:val="00B43633"/>
    <w:rsid w:val="00B479E0"/>
    <w:rsid w:val="00B81082"/>
    <w:rsid w:val="00B84549"/>
    <w:rsid w:val="00B9144C"/>
    <w:rsid w:val="00B93EAF"/>
    <w:rsid w:val="00B97844"/>
    <w:rsid w:val="00BA1A1D"/>
    <w:rsid w:val="00BA45FC"/>
    <w:rsid w:val="00BE254A"/>
    <w:rsid w:val="00C024A9"/>
    <w:rsid w:val="00C06DD9"/>
    <w:rsid w:val="00C12516"/>
    <w:rsid w:val="00C304CA"/>
    <w:rsid w:val="00C37485"/>
    <w:rsid w:val="00C73B19"/>
    <w:rsid w:val="00C81D75"/>
    <w:rsid w:val="00C84362"/>
    <w:rsid w:val="00C92D29"/>
    <w:rsid w:val="00CA5325"/>
    <w:rsid w:val="00CD7E8A"/>
    <w:rsid w:val="00D455C6"/>
    <w:rsid w:val="00D86424"/>
    <w:rsid w:val="00DA08DE"/>
    <w:rsid w:val="00E0397C"/>
    <w:rsid w:val="00E605CB"/>
    <w:rsid w:val="00E7340E"/>
    <w:rsid w:val="00E86E32"/>
    <w:rsid w:val="00EA7460"/>
    <w:rsid w:val="00EB2EDF"/>
    <w:rsid w:val="00EB43A6"/>
    <w:rsid w:val="00EE0CDB"/>
    <w:rsid w:val="00EE0E1E"/>
    <w:rsid w:val="00EF746B"/>
    <w:rsid w:val="00F81AC5"/>
    <w:rsid w:val="00FD019A"/>
    <w:rsid w:val="00FD571B"/>
    <w:rsid w:val="00FE3227"/>
    <w:rsid w:val="00FE39F6"/>
    <w:rsid w:val="00FF5496"/>
    <w:rsid w:val="01E516F9"/>
    <w:rsid w:val="025C7268"/>
    <w:rsid w:val="05191440"/>
    <w:rsid w:val="05F5638E"/>
    <w:rsid w:val="06152462"/>
    <w:rsid w:val="07FC50E3"/>
    <w:rsid w:val="08896DC7"/>
    <w:rsid w:val="09187C60"/>
    <w:rsid w:val="0A6E5988"/>
    <w:rsid w:val="0C7931F6"/>
    <w:rsid w:val="0C9E313B"/>
    <w:rsid w:val="0DB50100"/>
    <w:rsid w:val="0EE0073F"/>
    <w:rsid w:val="0F744163"/>
    <w:rsid w:val="11830425"/>
    <w:rsid w:val="12B523C6"/>
    <w:rsid w:val="145941ED"/>
    <w:rsid w:val="14AC178B"/>
    <w:rsid w:val="17F7387F"/>
    <w:rsid w:val="188246E0"/>
    <w:rsid w:val="194D0965"/>
    <w:rsid w:val="1A4349F7"/>
    <w:rsid w:val="1B31611B"/>
    <w:rsid w:val="1B3E026D"/>
    <w:rsid w:val="1CB065A3"/>
    <w:rsid w:val="1D72220E"/>
    <w:rsid w:val="1E260185"/>
    <w:rsid w:val="1E5B2E7A"/>
    <w:rsid w:val="1E6E4153"/>
    <w:rsid w:val="1EC10726"/>
    <w:rsid w:val="1EFF7E5E"/>
    <w:rsid w:val="211B4A9E"/>
    <w:rsid w:val="211D087E"/>
    <w:rsid w:val="21902632"/>
    <w:rsid w:val="21D96C95"/>
    <w:rsid w:val="2393653C"/>
    <w:rsid w:val="24604E96"/>
    <w:rsid w:val="26AC38EE"/>
    <w:rsid w:val="27264861"/>
    <w:rsid w:val="292C114F"/>
    <w:rsid w:val="29524776"/>
    <w:rsid w:val="2976195F"/>
    <w:rsid w:val="2A3C5400"/>
    <w:rsid w:val="2BE33A57"/>
    <w:rsid w:val="2C03628E"/>
    <w:rsid w:val="2CA3146B"/>
    <w:rsid w:val="2E70762A"/>
    <w:rsid w:val="2EE3603B"/>
    <w:rsid w:val="2F8D6403"/>
    <w:rsid w:val="312C363D"/>
    <w:rsid w:val="3176277C"/>
    <w:rsid w:val="326203B9"/>
    <w:rsid w:val="33242BDA"/>
    <w:rsid w:val="33CD500E"/>
    <w:rsid w:val="33E16157"/>
    <w:rsid w:val="342235BE"/>
    <w:rsid w:val="35956011"/>
    <w:rsid w:val="3641338E"/>
    <w:rsid w:val="3698771E"/>
    <w:rsid w:val="369B7657"/>
    <w:rsid w:val="374527AC"/>
    <w:rsid w:val="37A25C40"/>
    <w:rsid w:val="3A0245B7"/>
    <w:rsid w:val="3AA7164D"/>
    <w:rsid w:val="3AA71C81"/>
    <w:rsid w:val="3ABD9F94"/>
    <w:rsid w:val="3BDF6C0F"/>
    <w:rsid w:val="3DA32931"/>
    <w:rsid w:val="3DB659AF"/>
    <w:rsid w:val="3DC90D6A"/>
    <w:rsid w:val="3EDC6187"/>
    <w:rsid w:val="40300696"/>
    <w:rsid w:val="42297E2F"/>
    <w:rsid w:val="425927D2"/>
    <w:rsid w:val="4490444C"/>
    <w:rsid w:val="44B40820"/>
    <w:rsid w:val="44F06DC0"/>
    <w:rsid w:val="4574179F"/>
    <w:rsid w:val="45D326EC"/>
    <w:rsid w:val="46BA58D8"/>
    <w:rsid w:val="476A1CB4"/>
    <w:rsid w:val="47B61757"/>
    <w:rsid w:val="48061CE5"/>
    <w:rsid w:val="48F35261"/>
    <w:rsid w:val="49CB1A69"/>
    <w:rsid w:val="4D026150"/>
    <w:rsid w:val="4EE51B5F"/>
    <w:rsid w:val="4F1A1CF8"/>
    <w:rsid w:val="4F2430EA"/>
    <w:rsid w:val="4FB51FB3"/>
    <w:rsid w:val="50824042"/>
    <w:rsid w:val="50951F32"/>
    <w:rsid w:val="51432256"/>
    <w:rsid w:val="521A771A"/>
    <w:rsid w:val="52E61C4E"/>
    <w:rsid w:val="53853271"/>
    <w:rsid w:val="53F341D7"/>
    <w:rsid w:val="56056568"/>
    <w:rsid w:val="56682C5A"/>
    <w:rsid w:val="57174680"/>
    <w:rsid w:val="57867A28"/>
    <w:rsid w:val="59496E32"/>
    <w:rsid w:val="598B6E78"/>
    <w:rsid w:val="59F31650"/>
    <w:rsid w:val="5B3A4055"/>
    <w:rsid w:val="5B413693"/>
    <w:rsid w:val="5C07178B"/>
    <w:rsid w:val="5CCE520F"/>
    <w:rsid w:val="5D2D00EE"/>
    <w:rsid w:val="5DE5E8EB"/>
    <w:rsid w:val="5EC05EED"/>
    <w:rsid w:val="5F11007E"/>
    <w:rsid w:val="5F1A32D2"/>
    <w:rsid w:val="5F550E70"/>
    <w:rsid w:val="5FDF8143"/>
    <w:rsid w:val="62567F96"/>
    <w:rsid w:val="626A5FAC"/>
    <w:rsid w:val="626C100D"/>
    <w:rsid w:val="65FE7137"/>
    <w:rsid w:val="6603474E"/>
    <w:rsid w:val="66252583"/>
    <w:rsid w:val="663F3B1F"/>
    <w:rsid w:val="66BE25F2"/>
    <w:rsid w:val="681770D1"/>
    <w:rsid w:val="690233AB"/>
    <w:rsid w:val="6B1F9D68"/>
    <w:rsid w:val="6B206435"/>
    <w:rsid w:val="6B6A3A7F"/>
    <w:rsid w:val="6D206F9F"/>
    <w:rsid w:val="6D655857"/>
    <w:rsid w:val="6E134319"/>
    <w:rsid w:val="6E762C17"/>
    <w:rsid w:val="6F8B47FD"/>
    <w:rsid w:val="6FE253D4"/>
    <w:rsid w:val="6FE653F4"/>
    <w:rsid w:val="6FEBD130"/>
    <w:rsid w:val="6FF7CC0D"/>
    <w:rsid w:val="705350C7"/>
    <w:rsid w:val="70DA4C73"/>
    <w:rsid w:val="70FA753F"/>
    <w:rsid w:val="71127384"/>
    <w:rsid w:val="73AE470D"/>
    <w:rsid w:val="740F1627"/>
    <w:rsid w:val="74BD7135"/>
    <w:rsid w:val="7501351F"/>
    <w:rsid w:val="7513602F"/>
    <w:rsid w:val="75AA6994"/>
    <w:rsid w:val="763433FF"/>
    <w:rsid w:val="76435D68"/>
    <w:rsid w:val="78971EF7"/>
    <w:rsid w:val="79576B14"/>
    <w:rsid w:val="79E77512"/>
    <w:rsid w:val="79FF3C35"/>
    <w:rsid w:val="7CEA2F9D"/>
    <w:rsid w:val="7DC10DD7"/>
    <w:rsid w:val="7ED462DB"/>
    <w:rsid w:val="7EFD4693"/>
    <w:rsid w:val="7F390D88"/>
    <w:rsid w:val="7FCF4D05"/>
    <w:rsid w:val="7FFB8CBB"/>
    <w:rsid w:val="9F97BDB4"/>
    <w:rsid w:val="B7D21D1F"/>
    <w:rsid w:val="BDFF10F2"/>
    <w:rsid w:val="DB76C9CE"/>
    <w:rsid w:val="DDFFA454"/>
    <w:rsid w:val="DF9D5F31"/>
    <w:rsid w:val="EBFFEE96"/>
    <w:rsid w:val="EFFFA1F4"/>
    <w:rsid w:val="FA5F10A0"/>
    <w:rsid w:val="FCE90CBF"/>
    <w:rsid w:val="FCFE5863"/>
    <w:rsid w:val="FE3D78BD"/>
    <w:rsid w:val="FF63A864"/>
    <w:rsid w:val="FFBF48F6"/>
    <w:rsid w:val="FFE7D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52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styleId="4">
    <w:name w:val="heading 1"/>
    <w:basedOn w:val="1"/>
    <w:next w:val="1"/>
    <w:link w:val="40"/>
    <w:qFormat/>
    <w:uiPriority w:val="9"/>
    <w:pPr>
      <w:pBdr>
        <w:bottom w:val="thinThickSmallGap" w:color="943634" w:sz="12" w:space="1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5">
    <w:name w:val="heading 2"/>
    <w:basedOn w:val="1"/>
    <w:next w:val="1"/>
    <w:link w:val="47"/>
    <w:qFormat/>
    <w:uiPriority w:val="9"/>
    <w:pPr>
      <w:pBdr>
        <w:bottom w:val="single" w:color="622423" w:sz="4" w:space="1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6">
    <w:name w:val="heading 3"/>
    <w:basedOn w:val="1"/>
    <w:next w:val="1"/>
    <w:link w:val="41"/>
    <w:qFormat/>
    <w:uiPriority w:val="9"/>
    <w:pPr>
      <w:pBdr>
        <w:top w:val="dotted" w:color="622423" w:sz="4" w:space="1"/>
        <w:bottom w:val="dotted" w:color="622423" w:sz="4" w:space="1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7">
    <w:name w:val="heading 4"/>
    <w:basedOn w:val="1"/>
    <w:next w:val="1"/>
    <w:link w:val="39"/>
    <w:qFormat/>
    <w:uiPriority w:val="9"/>
    <w:pPr>
      <w:pBdr>
        <w:bottom w:val="dotted" w:color="943634" w:sz="4" w:space="1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8">
    <w:name w:val="heading 5"/>
    <w:basedOn w:val="1"/>
    <w:next w:val="1"/>
    <w:link w:val="45"/>
    <w:qFormat/>
    <w:uiPriority w:val="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9">
    <w:name w:val="heading 6"/>
    <w:basedOn w:val="1"/>
    <w:next w:val="1"/>
    <w:link w:val="46"/>
    <w:qFormat/>
    <w:uiPriority w:val="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10">
    <w:name w:val="heading 7"/>
    <w:basedOn w:val="1"/>
    <w:next w:val="1"/>
    <w:link w:val="30"/>
    <w:qFormat/>
    <w:uiPriority w:val="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11">
    <w:name w:val="heading 8"/>
    <w:basedOn w:val="1"/>
    <w:next w:val="1"/>
    <w:link w:val="37"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2">
    <w:name w:val="heading 9"/>
    <w:basedOn w:val="1"/>
    <w:next w:val="1"/>
    <w:link w:val="35"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33"/>
    <w:unhideWhenUsed/>
    <w:qFormat/>
    <w:uiPriority w:val="99"/>
    <w:pPr>
      <w:widowControl w:val="0"/>
      <w:spacing w:line="240" w:lineRule="auto"/>
      <w:ind w:firstLine="420" w:firstLineChars="100"/>
      <w:jc w:val="both"/>
    </w:pPr>
    <w:rPr>
      <w:rFonts w:eastAsia="仿宋_GB2312"/>
      <w:kern w:val="2"/>
      <w:sz w:val="32"/>
      <w:szCs w:val="24"/>
      <w:lang w:eastAsia="zh-CN" w:bidi="ar-SA"/>
    </w:rPr>
  </w:style>
  <w:style w:type="paragraph" w:styleId="3">
    <w:name w:val="Body Text"/>
    <w:basedOn w:val="1"/>
    <w:link w:val="25"/>
    <w:unhideWhenUsed/>
    <w:qFormat/>
    <w:uiPriority w:val="99"/>
    <w:pPr>
      <w:spacing w:after="120"/>
    </w:pPr>
  </w:style>
  <w:style w:type="paragraph" w:styleId="13">
    <w:name w:val="caption"/>
    <w:basedOn w:val="1"/>
    <w:next w:val="1"/>
    <w:qFormat/>
    <w:uiPriority w:val="35"/>
    <w:rPr>
      <w:caps/>
      <w:spacing w:val="10"/>
      <w:sz w:val="18"/>
      <w:szCs w:val="18"/>
    </w:rPr>
  </w:style>
  <w:style w:type="paragraph" w:styleId="14">
    <w:name w:val="annotation text"/>
    <w:basedOn w:val="1"/>
    <w:unhideWhenUsed/>
    <w:qFormat/>
    <w:uiPriority w:val="99"/>
  </w:style>
  <w:style w:type="paragraph" w:styleId="15">
    <w:name w:val="Balloon Text"/>
    <w:basedOn w:val="1"/>
    <w:link w:val="27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7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48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20">
    <w:name w:val="Title"/>
    <w:basedOn w:val="1"/>
    <w:next w:val="1"/>
    <w:link w:val="34"/>
    <w:qFormat/>
    <w:uiPriority w:val="10"/>
    <w:pPr>
      <w:pBdr>
        <w:top w:val="dotted" w:color="632423" w:sz="2" w:space="1"/>
        <w:bottom w:val="dotted" w:color="632423" w:sz="2" w:space="6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styleId="23">
    <w:name w:val="Strong"/>
    <w:qFormat/>
    <w:uiPriority w:val="22"/>
    <w:rPr>
      <w:b/>
      <w:bCs/>
      <w:color w:val="943634"/>
      <w:spacing w:val="5"/>
    </w:rPr>
  </w:style>
  <w:style w:type="character" w:styleId="24">
    <w:name w:val="Emphasis"/>
    <w:qFormat/>
    <w:uiPriority w:val="20"/>
    <w:rPr>
      <w:caps/>
      <w:spacing w:val="5"/>
      <w:sz w:val="20"/>
      <w:szCs w:val="20"/>
    </w:rPr>
  </w:style>
  <w:style w:type="character" w:customStyle="1" w:styleId="25">
    <w:name w:val="正文文本 字符"/>
    <w:link w:val="3"/>
    <w:semiHidden/>
    <w:qFormat/>
    <w:uiPriority w:val="99"/>
    <w:rPr>
      <w:sz w:val="22"/>
      <w:szCs w:val="22"/>
      <w:lang w:eastAsia="en-US" w:bidi="en-US"/>
    </w:rPr>
  </w:style>
  <w:style w:type="character" w:customStyle="1" w:styleId="26">
    <w:name w:val="页脚 字符"/>
    <w:link w:val="16"/>
    <w:qFormat/>
    <w:uiPriority w:val="99"/>
    <w:rPr>
      <w:sz w:val="18"/>
      <w:szCs w:val="18"/>
    </w:rPr>
  </w:style>
  <w:style w:type="character" w:customStyle="1" w:styleId="27">
    <w:name w:val="批注框文本 字符"/>
    <w:link w:val="15"/>
    <w:semiHidden/>
    <w:qFormat/>
    <w:uiPriority w:val="99"/>
    <w:rPr>
      <w:sz w:val="18"/>
      <w:szCs w:val="18"/>
      <w:lang w:eastAsia="en-US" w:bidi="en-US"/>
    </w:rPr>
  </w:style>
  <w:style w:type="character" w:customStyle="1" w:styleId="28">
    <w:name w:val="引用 字符"/>
    <w:link w:val="29"/>
    <w:qFormat/>
    <w:uiPriority w:val="29"/>
    <w:rPr>
      <w:rFonts w:eastAsia="宋体" w:cs="Times New Roman"/>
      <w:i/>
      <w:iCs/>
    </w:rPr>
  </w:style>
  <w:style w:type="paragraph" w:styleId="29">
    <w:name w:val="Quote"/>
    <w:basedOn w:val="1"/>
    <w:next w:val="1"/>
    <w:link w:val="28"/>
    <w:qFormat/>
    <w:uiPriority w:val="29"/>
    <w:rPr>
      <w:i/>
      <w:iCs/>
    </w:rPr>
  </w:style>
  <w:style w:type="character" w:customStyle="1" w:styleId="30">
    <w:name w:val="标题 7 字符"/>
    <w:link w:val="10"/>
    <w:semiHidden/>
    <w:qFormat/>
    <w:uiPriority w:val="9"/>
    <w:rPr>
      <w:rFonts w:eastAsia="宋体" w:cs="Times New Roman"/>
      <w:i/>
      <w:iCs/>
      <w:caps/>
      <w:color w:val="943634"/>
      <w:spacing w:val="10"/>
    </w:rPr>
  </w:style>
  <w:style w:type="character" w:customStyle="1" w:styleId="31">
    <w:name w:val="_Style 30"/>
    <w:qFormat/>
    <w:uiPriority w:val="19"/>
    <w:rPr>
      <w:i/>
      <w:iCs/>
    </w:rPr>
  </w:style>
  <w:style w:type="character" w:customStyle="1" w:styleId="32">
    <w:name w:val="_Style 31"/>
    <w:qFormat/>
    <w:uiPriority w:val="31"/>
    <w:rPr>
      <w:rFonts w:ascii="Calibri" w:hAnsi="Calibri" w:eastAsia="宋体" w:cs="Times New Roman"/>
      <w:i/>
      <w:iCs/>
      <w:color w:val="622423"/>
    </w:rPr>
  </w:style>
  <w:style w:type="character" w:customStyle="1" w:styleId="33">
    <w:name w:val="正文文本首行缩进 字符"/>
    <w:link w:val="2"/>
    <w:qFormat/>
    <w:uiPriority w:val="99"/>
    <w:rPr>
      <w:rFonts w:eastAsia="仿宋_GB2312"/>
      <w:kern w:val="2"/>
      <w:sz w:val="32"/>
      <w:szCs w:val="24"/>
      <w:lang w:eastAsia="en-US" w:bidi="en-US"/>
    </w:rPr>
  </w:style>
  <w:style w:type="character" w:customStyle="1" w:styleId="34">
    <w:name w:val="标题 字符"/>
    <w:link w:val="20"/>
    <w:qFormat/>
    <w:uiPriority w:val="10"/>
    <w:rPr>
      <w:rFonts w:eastAsia="宋体" w:cs="Times New Roman"/>
      <w:caps/>
      <w:color w:val="632423"/>
      <w:spacing w:val="50"/>
      <w:sz w:val="44"/>
      <w:szCs w:val="44"/>
    </w:rPr>
  </w:style>
  <w:style w:type="character" w:customStyle="1" w:styleId="35">
    <w:name w:val="标题 9 字符"/>
    <w:link w:val="12"/>
    <w:semiHidden/>
    <w:qFormat/>
    <w:uiPriority w:val="9"/>
    <w:rPr>
      <w:rFonts w:eastAsia="宋体" w:cs="Times New Roman"/>
      <w:i/>
      <w:iCs/>
      <w:caps/>
      <w:spacing w:val="10"/>
      <w:sz w:val="20"/>
      <w:szCs w:val="20"/>
    </w:rPr>
  </w:style>
  <w:style w:type="character" w:customStyle="1" w:styleId="36">
    <w:name w:val="_Style 35"/>
    <w:qFormat/>
    <w:uiPriority w:val="32"/>
    <w:rPr>
      <w:rFonts w:ascii="Calibri" w:hAnsi="Calibri" w:eastAsia="宋体" w:cs="Times New Roman"/>
      <w:b/>
      <w:bCs/>
      <w:i/>
      <w:iCs/>
      <w:color w:val="622423"/>
    </w:rPr>
  </w:style>
  <w:style w:type="character" w:customStyle="1" w:styleId="37">
    <w:name w:val="标题 8 字符"/>
    <w:link w:val="11"/>
    <w:semiHidden/>
    <w:qFormat/>
    <w:uiPriority w:val="9"/>
    <w:rPr>
      <w:rFonts w:eastAsia="宋体" w:cs="Times New Roman"/>
      <w:caps/>
      <w:spacing w:val="10"/>
      <w:sz w:val="20"/>
      <w:szCs w:val="20"/>
    </w:rPr>
  </w:style>
  <w:style w:type="character" w:customStyle="1" w:styleId="38">
    <w:name w:val="页眉 字符"/>
    <w:link w:val="17"/>
    <w:semiHidden/>
    <w:qFormat/>
    <w:uiPriority w:val="99"/>
    <w:rPr>
      <w:sz w:val="18"/>
      <w:szCs w:val="18"/>
    </w:rPr>
  </w:style>
  <w:style w:type="character" w:customStyle="1" w:styleId="39">
    <w:name w:val="标题 4 字符"/>
    <w:link w:val="7"/>
    <w:semiHidden/>
    <w:qFormat/>
    <w:uiPriority w:val="9"/>
    <w:rPr>
      <w:rFonts w:eastAsia="宋体" w:cs="Times New Roman"/>
      <w:caps/>
      <w:color w:val="622423"/>
      <w:spacing w:val="10"/>
    </w:rPr>
  </w:style>
  <w:style w:type="character" w:customStyle="1" w:styleId="40">
    <w:name w:val="标题 1 字符"/>
    <w:link w:val="4"/>
    <w:qFormat/>
    <w:uiPriority w:val="9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41">
    <w:name w:val="标题 3 字符"/>
    <w:link w:val="6"/>
    <w:qFormat/>
    <w:uiPriority w:val="9"/>
    <w:rPr>
      <w:rFonts w:eastAsia="宋体" w:cs="Times New Roman"/>
      <w:caps/>
      <w:color w:val="622423"/>
      <w:sz w:val="24"/>
      <w:szCs w:val="24"/>
    </w:rPr>
  </w:style>
  <w:style w:type="character" w:customStyle="1" w:styleId="42">
    <w:name w:val="无间隔 字符"/>
    <w:basedOn w:val="22"/>
    <w:link w:val="43"/>
    <w:qFormat/>
    <w:uiPriority w:val="1"/>
  </w:style>
  <w:style w:type="paragraph" w:styleId="43">
    <w:name w:val="No Spacing"/>
    <w:basedOn w:val="1"/>
    <w:link w:val="42"/>
    <w:qFormat/>
    <w:uiPriority w:val="1"/>
    <w:pPr>
      <w:spacing w:after="0" w:line="240" w:lineRule="auto"/>
    </w:pPr>
  </w:style>
  <w:style w:type="character" w:customStyle="1" w:styleId="44">
    <w:name w:val="_Style 43"/>
    <w:qFormat/>
    <w:uiPriority w:val="33"/>
    <w:rPr>
      <w:caps/>
      <w:color w:val="622423"/>
      <w:spacing w:val="5"/>
      <w:u w:val="none" w:color="622423"/>
    </w:rPr>
  </w:style>
  <w:style w:type="character" w:customStyle="1" w:styleId="45">
    <w:name w:val="标题 5 字符"/>
    <w:link w:val="8"/>
    <w:semiHidden/>
    <w:qFormat/>
    <w:uiPriority w:val="9"/>
    <w:rPr>
      <w:rFonts w:eastAsia="宋体" w:cs="Times New Roman"/>
      <w:caps/>
      <w:color w:val="622423"/>
      <w:spacing w:val="10"/>
    </w:rPr>
  </w:style>
  <w:style w:type="character" w:customStyle="1" w:styleId="46">
    <w:name w:val="标题 6 字符"/>
    <w:link w:val="9"/>
    <w:semiHidden/>
    <w:qFormat/>
    <w:uiPriority w:val="9"/>
    <w:rPr>
      <w:rFonts w:eastAsia="宋体" w:cs="Times New Roman"/>
      <w:caps/>
      <w:color w:val="943634"/>
      <w:spacing w:val="10"/>
    </w:rPr>
  </w:style>
  <w:style w:type="character" w:customStyle="1" w:styleId="47">
    <w:name w:val="标题 2 字符"/>
    <w:link w:val="5"/>
    <w:semiHidden/>
    <w:qFormat/>
    <w:uiPriority w:val="9"/>
    <w:rPr>
      <w:caps/>
      <w:color w:val="632423"/>
      <w:spacing w:val="15"/>
      <w:sz w:val="24"/>
      <w:szCs w:val="24"/>
    </w:rPr>
  </w:style>
  <w:style w:type="character" w:customStyle="1" w:styleId="48">
    <w:name w:val="副标题 字符"/>
    <w:link w:val="18"/>
    <w:qFormat/>
    <w:uiPriority w:val="11"/>
    <w:rPr>
      <w:rFonts w:eastAsia="宋体" w:cs="Times New Roman"/>
      <w:caps/>
      <w:spacing w:val="20"/>
      <w:sz w:val="18"/>
      <w:szCs w:val="18"/>
    </w:rPr>
  </w:style>
  <w:style w:type="character" w:customStyle="1" w:styleId="49">
    <w:name w:val="_Style 48"/>
    <w:qFormat/>
    <w:uiPriority w:val="21"/>
    <w:rPr>
      <w:i/>
      <w:iCs/>
      <w:caps/>
      <w:spacing w:val="10"/>
      <w:sz w:val="20"/>
      <w:szCs w:val="20"/>
    </w:rPr>
  </w:style>
  <w:style w:type="character" w:customStyle="1" w:styleId="50">
    <w:name w:val="明显引用 字符"/>
    <w:link w:val="51"/>
    <w:qFormat/>
    <w:uiPriority w:val="30"/>
    <w:rPr>
      <w:rFonts w:eastAsia="宋体" w:cs="Times New Roman"/>
      <w:caps/>
      <w:color w:val="622423"/>
      <w:spacing w:val="5"/>
      <w:sz w:val="20"/>
      <w:szCs w:val="20"/>
    </w:rPr>
  </w:style>
  <w:style w:type="paragraph" w:styleId="51">
    <w:name w:val="Intense Quote"/>
    <w:basedOn w:val="1"/>
    <w:next w:val="1"/>
    <w:link w:val="50"/>
    <w:qFormat/>
    <w:uiPriority w:val="30"/>
    <w:pPr>
      <w:pBdr>
        <w:top w:val="dotted" w:color="632423" w:sz="2" w:space="10"/>
        <w:bottom w:val="dotted" w:color="632423" w:sz="2" w:space="4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customStyle="1" w:styleId="52">
    <w:name w:val="_Style 51"/>
    <w:basedOn w:val="4"/>
    <w:next w:val="1"/>
    <w:qFormat/>
    <w:uiPriority w:val="39"/>
    <w:pPr>
      <w:outlineLvl w:val="9"/>
    </w:pPr>
  </w:style>
  <w:style w:type="paragraph" w:styleId="53">
    <w:name w:val="List Paragraph"/>
    <w:basedOn w:val="1"/>
    <w:qFormat/>
    <w:uiPriority w:val="34"/>
    <w:pPr>
      <w:ind w:left="720"/>
      <w:contextualSpacing/>
    </w:pPr>
  </w:style>
  <w:style w:type="paragraph" w:customStyle="1" w:styleId="54">
    <w:name w:val="修订1"/>
    <w:hidden/>
    <w:semiHidden/>
    <w:qFormat/>
    <w:uiPriority w:val="99"/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customStyle="1" w:styleId="55">
    <w:name w:val="Revision"/>
    <w:hidden/>
    <w:semiHidden/>
    <w:qFormat/>
    <w:uiPriority w:val="99"/>
    <w:rPr>
      <w:rFonts w:ascii="Times New Roman" w:hAnsi="Times New Roman" w:eastAsia="宋体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207</Words>
  <Characters>1182</Characters>
  <Lines>9</Lines>
  <Paragraphs>2</Paragraphs>
  <TotalTime>1</TotalTime>
  <ScaleCrop>false</ScaleCrop>
  <LinksUpToDate>false</LinksUpToDate>
  <CharactersWithSpaces>1387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2018-12-18T12:18:00Z</dcterms:created>
  <dc:creator>微软用户</dc:creator>
  <cp:lastModifiedBy>王梓瞳</cp:lastModifiedBy>
  <cp:lastPrinted>2021-12-02T19:25:00Z</cp:lastPrinted>
  <dcterms:modified xsi:type="dcterms:W3CDTF">2023-06-29T17:42:10Z</dcterms:modified>
  <dc:title>南山区自主创新产业发展专项资金——投融资扶持分项资金贷款贴保贴息项目操作规程（申报指南）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348295640_cloud</vt:lpwstr>
  </property>
  <property fmtid="{D5CDD505-2E9C-101B-9397-08002B2CF9AE}" pid="4" name="ICV">
    <vt:lpwstr>722107A4DC1E48649B686DE7A69B35C3</vt:lpwstr>
  </property>
</Properties>
</file>