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topLinePunct w:val="0"/>
        <w:autoSpaceDE/>
        <w:autoSpaceDN/>
        <w:bidi w:val="0"/>
        <w:adjustRightInd/>
        <w:spacing w:after="0" w:line="560" w:lineRule="exact"/>
        <w:jc w:val="center"/>
        <w:textAlignment w:val="auto"/>
        <w:outlineLvl w:val="0"/>
        <w:rPr>
          <w:rFonts w:hint="eastAsia" w:ascii="方正小标宋_GBK" w:hAnsi="宋体" w:eastAsia="方正小标宋_GBK" w:cs="宋体"/>
          <w:bCs/>
          <w:color w:val="000000"/>
          <w:sz w:val="44"/>
          <w:szCs w:val="44"/>
          <w:lang w:eastAsia="zh-CN" w:bidi="ar-SA"/>
        </w:rPr>
      </w:pPr>
      <w:r>
        <w:rPr>
          <w:rFonts w:hint="eastAsia" w:ascii="方正小标宋_GBK" w:hAnsi="宋体" w:eastAsia="方正小标宋_GBK" w:cs="宋体"/>
          <w:bCs/>
          <w:color w:val="000000"/>
          <w:sz w:val="44"/>
          <w:szCs w:val="44"/>
          <w:lang w:eastAsia="zh-CN" w:bidi="ar-SA"/>
        </w:rPr>
        <w:t>南山区促进产业高质量发展专项资金——</w:t>
      </w:r>
    </w:p>
    <w:p>
      <w:pPr>
        <w:keepNext w:val="0"/>
        <w:keepLines w:val="0"/>
        <w:pageBreakBefore w:val="0"/>
        <w:kinsoku/>
        <w:topLinePunct w:val="0"/>
        <w:autoSpaceDE/>
        <w:autoSpaceDN/>
        <w:bidi w:val="0"/>
        <w:adjustRightInd/>
        <w:spacing w:after="0" w:line="560" w:lineRule="exact"/>
        <w:jc w:val="center"/>
        <w:textAlignment w:val="auto"/>
        <w:outlineLvl w:val="0"/>
        <w:rPr>
          <w:rFonts w:hint="eastAsia" w:ascii="方正小标宋_GBK" w:hAnsi="宋体" w:eastAsia="方正小标宋_GBK" w:cs="宋体"/>
          <w:bCs/>
          <w:color w:val="000000"/>
          <w:sz w:val="44"/>
          <w:szCs w:val="44"/>
          <w:lang w:eastAsia="zh-CN" w:bidi="ar-SA"/>
        </w:rPr>
      </w:pPr>
      <w:r>
        <w:rPr>
          <w:rFonts w:hint="default" w:ascii="方正小标宋_GBK" w:hAnsi="宋体" w:eastAsia="方正小标宋_GBK" w:cs="宋体"/>
          <w:bCs/>
          <w:color w:val="000000"/>
          <w:sz w:val="44"/>
          <w:szCs w:val="44"/>
          <w:lang w:eastAsia="zh-CN" w:bidi="ar-SA"/>
        </w:rPr>
        <w:t>区科技创新局分项资金</w:t>
      </w:r>
      <w:r>
        <w:rPr>
          <w:rFonts w:hint="eastAsia" w:ascii="方正小标宋_GBK" w:hAnsi="宋体" w:eastAsia="方正小标宋_GBK" w:cs="宋体"/>
          <w:bCs/>
          <w:color w:val="000000"/>
          <w:sz w:val="44"/>
          <w:szCs w:val="44"/>
          <w:lang w:eastAsia="zh-CN" w:bidi="ar-SA"/>
        </w:rPr>
        <w:t>技术攻关联合</w:t>
      </w:r>
    </w:p>
    <w:p>
      <w:pPr>
        <w:keepNext w:val="0"/>
        <w:keepLines w:val="0"/>
        <w:pageBreakBefore w:val="0"/>
        <w:kinsoku/>
        <w:topLinePunct w:val="0"/>
        <w:autoSpaceDE/>
        <w:autoSpaceDN/>
        <w:bidi w:val="0"/>
        <w:adjustRightInd/>
        <w:spacing w:after="0" w:line="560" w:lineRule="exact"/>
        <w:jc w:val="center"/>
        <w:textAlignment w:val="auto"/>
        <w:outlineLvl w:val="0"/>
        <w:rPr>
          <w:rFonts w:ascii="方正小标宋_GBK" w:hAnsi="宋体" w:eastAsia="方正小标宋_GBK" w:cs="宋体"/>
          <w:bCs/>
          <w:color w:val="000000"/>
          <w:sz w:val="44"/>
          <w:szCs w:val="44"/>
          <w:lang w:eastAsia="zh-CN" w:bidi="ar-SA"/>
        </w:rPr>
      </w:pPr>
      <w:r>
        <w:rPr>
          <w:rFonts w:hint="eastAsia" w:ascii="方正小标宋_GBK" w:hAnsi="宋体" w:eastAsia="方正小标宋_GBK" w:cs="宋体"/>
          <w:bCs/>
          <w:color w:val="000000"/>
          <w:sz w:val="44"/>
          <w:szCs w:val="44"/>
          <w:lang w:eastAsia="zh-CN" w:bidi="ar-SA"/>
        </w:rPr>
        <w:t>支持计划操作规程</w:t>
      </w:r>
    </w:p>
    <w:p>
      <w:pPr>
        <w:pStyle w:val="2"/>
        <w:keepNext w:val="0"/>
        <w:keepLines w:val="0"/>
        <w:pageBreakBefore w:val="0"/>
        <w:kinsoku/>
        <w:topLinePunct w:val="0"/>
        <w:autoSpaceDE/>
        <w:autoSpaceDN/>
        <w:bidi w:val="0"/>
        <w:adjustRightInd/>
        <w:spacing w:line="560" w:lineRule="exact"/>
        <w:ind w:left="0" w:leftChars="0" w:firstLine="0" w:firstLineChars="0"/>
        <w:textAlignment w:val="auto"/>
        <w:rPr>
          <w:lang w:eastAsia="zh-CN"/>
        </w:rPr>
      </w:pPr>
    </w:p>
    <w:p>
      <w:pPr>
        <w:keepNext w:val="0"/>
        <w:keepLines w:val="0"/>
        <w:pageBreakBefore w:val="0"/>
        <w:kinsoku/>
        <w:topLinePunct w:val="0"/>
        <w:autoSpaceDE/>
        <w:autoSpaceDN/>
        <w:bidi w:val="0"/>
        <w:adjustRightInd/>
        <w:spacing w:after="0" w:line="560" w:lineRule="exact"/>
        <w:ind w:firstLine="640" w:firstLineChars="200"/>
        <w:jc w:val="both"/>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一、政策内容</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对经区科技主管部门备案，且获得市科技行政主管部门技术攻关专项（重点项目）资助的牵头单位，按照不超过获得市级资助金额的60%给予资助，每个项目最高资助600万元。</w:t>
      </w:r>
    </w:p>
    <w:p>
      <w:pPr>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outlineLvl w:val="1"/>
        <w:rPr>
          <w:rFonts w:hint="eastAsia" w:ascii="黑体" w:hAnsi="黑体" w:eastAsia="黑体" w:cs="黑体"/>
          <w:bCs/>
          <w:kern w:val="2"/>
          <w:sz w:val="32"/>
          <w:szCs w:val="32"/>
          <w:highlight w:val="none"/>
          <w:lang w:eastAsia="zh-CN" w:bidi="ar-SA"/>
        </w:rPr>
      </w:pPr>
      <w:r>
        <w:rPr>
          <w:rFonts w:hint="eastAsia" w:ascii="黑体" w:hAnsi="黑体" w:eastAsia="黑体" w:cs="黑体"/>
          <w:bCs/>
          <w:kern w:val="2"/>
          <w:sz w:val="32"/>
          <w:szCs w:val="32"/>
          <w:lang w:eastAsia="zh-CN" w:bidi="ar-SA"/>
        </w:rPr>
        <w:t>二、</w:t>
      </w:r>
      <w:r>
        <w:rPr>
          <w:rFonts w:hint="eastAsia" w:ascii="黑体" w:hAnsi="黑体" w:eastAsia="黑体" w:cs="黑体"/>
          <w:bCs/>
          <w:kern w:val="2"/>
          <w:sz w:val="32"/>
          <w:szCs w:val="32"/>
          <w:highlight w:val="none"/>
          <w:lang w:eastAsia="zh-CN" w:bidi="ar-SA"/>
        </w:rPr>
        <w:t>资助标准</w:t>
      </w:r>
    </w:p>
    <w:p>
      <w:pPr>
        <w:pStyle w:val="2"/>
        <w:keepNext w:val="0"/>
        <w:keepLines w:val="0"/>
        <w:pageBreakBefore w:val="0"/>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cs="仿宋_GB2312"/>
          <w:sz w:val="32"/>
          <w:szCs w:val="32"/>
          <w:highlight w:val="none"/>
          <w:lang w:eastAsia="zh-CN"/>
        </w:rPr>
      </w:pPr>
      <w:r>
        <w:rPr>
          <w:rFonts w:hint="eastAsia" w:ascii="仿宋_GB2312" w:hAnsi="仿宋_GB2312" w:cs="仿宋_GB2312"/>
          <w:sz w:val="32"/>
          <w:szCs w:val="32"/>
          <w:highlight w:val="none"/>
          <w:lang w:val="en-US" w:eastAsia="zh-CN"/>
        </w:rPr>
        <w:t>1.</w:t>
      </w:r>
      <w:r>
        <w:rPr>
          <w:rFonts w:hint="default" w:ascii="仿宋_GB2312" w:hAnsi="仿宋_GB2312" w:cs="仿宋_GB2312"/>
          <w:sz w:val="32"/>
          <w:szCs w:val="32"/>
          <w:highlight w:val="none"/>
          <w:lang w:eastAsia="zh-CN"/>
        </w:rPr>
        <w:t>申报主体获得市科技行政主管部门技术攻关专项（重点项目）资助</w:t>
      </w:r>
      <w:r>
        <w:rPr>
          <w:rFonts w:hint="eastAsia" w:ascii="仿宋_GB2312" w:hAnsi="仿宋_GB2312" w:cs="仿宋_GB2312"/>
          <w:sz w:val="32"/>
          <w:szCs w:val="32"/>
          <w:highlight w:val="none"/>
          <w:lang w:eastAsia="zh-CN"/>
        </w:rPr>
        <w:t>，且具备</w:t>
      </w:r>
      <w:r>
        <w:rPr>
          <w:rFonts w:hint="default" w:ascii="仿宋_GB2312" w:hAnsi="仿宋_GB2312" w:cs="仿宋_GB2312"/>
          <w:sz w:val="32"/>
          <w:szCs w:val="32"/>
          <w:highlight w:val="none"/>
          <w:lang w:eastAsia="zh-CN"/>
        </w:rPr>
        <w:t>国家级专精特新“小巨人”</w:t>
      </w:r>
      <w:r>
        <w:rPr>
          <w:rFonts w:hint="eastAsia" w:ascii="仿宋_GB2312" w:hAnsi="仿宋_GB2312" w:cs="仿宋_GB2312"/>
          <w:sz w:val="32"/>
          <w:szCs w:val="32"/>
          <w:highlight w:val="none"/>
          <w:lang w:eastAsia="zh-CN"/>
        </w:rPr>
        <w:t>资质的</w:t>
      </w:r>
      <w:r>
        <w:rPr>
          <w:rFonts w:hint="default" w:ascii="仿宋_GB2312" w:hAnsi="仿宋_GB2312" w:cs="仿宋_GB2312"/>
          <w:sz w:val="32"/>
          <w:szCs w:val="32"/>
          <w:highlight w:val="none"/>
          <w:lang w:eastAsia="zh-CN"/>
        </w:rPr>
        <w:t>，按照</w:t>
      </w:r>
      <w:r>
        <w:rPr>
          <w:rFonts w:hint="eastAsia" w:ascii="仿宋_GB2312" w:hAnsi="仿宋_GB2312" w:cs="仿宋_GB2312"/>
          <w:sz w:val="32"/>
          <w:szCs w:val="32"/>
          <w:highlight w:val="none"/>
          <w:lang w:eastAsia="zh-CN"/>
        </w:rPr>
        <w:t>实际获得</w:t>
      </w:r>
      <w:r>
        <w:rPr>
          <w:rFonts w:hint="default" w:ascii="仿宋_GB2312" w:hAnsi="仿宋_GB2312" w:cs="仿宋_GB2312"/>
          <w:sz w:val="32"/>
          <w:szCs w:val="32"/>
          <w:highlight w:val="none"/>
          <w:lang w:eastAsia="zh-CN"/>
        </w:rPr>
        <w:t>市级资助金额的60%给予资助；</w:t>
      </w:r>
    </w:p>
    <w:p>
      <w:pPr>
        <w:pStyle w:val="2"/>
        <w:keepNext w:val="0"/>
        <w:keepLines w:val="0"/>
        <w:pageBreakBefore w:val="0"/>
        <w:numPr>
          <w:ilvl w:val="-1"/>
          <w:numId w:val="0"/>
        </w:numPr>
        <w:kinsoku/>
        <w:wordWrap/>
        <w:overflowPunct/>
        <w:topLinePunct w:val="0"/>
        <w:autoSpaceDE/>
        <w:autoSpaceDN/>
        <w:bidi w:val="0"/>
        <w:adjustRightInd/>
        <w:snapToGrid/>
        <w:spacing w:after="0" w:line="560" w:lineRule="exact"/>
        <w:ind w:firstLine="640" w:firstLineChars="200"/>
        <w:textAlignment w:val="auto"/>
        <w:rPr>
          <w:rFonts w:hint="eastAsia"/>
          <w:lang w:eastAsia="zh-CN"/>
        </w:rPr>
      </w:pPr>
      <w:r>
        <w:rPr>
          <w:rFonts w:hint="eastAsia" w:ascii="仿宋_GB2312" w:hAnsi="仿宋_GB2312" w:cs="仿宋_GB2312"/>
          <w:sz w:val="32"/>
          <w:szCs w:val="32"/>
          <w:highlight w:val="none"/>
          <w:lang w:val="en-US" w:eastAsia="zh-CN"/>
        </w:rPr>
        <w:t>2.</w:t>
      </w:r>
      <w:r>
        <w:rPr>
          <w:rFonts w:hint="default" w:ascii="仿宋_GB2312" w:hAnsi="仿宋_GB2312" w:cs="仿宋_GB2312"/>
          <w:sz w:val="32"/>
          <w:szCs w:val="32"/>
          <w:highlight w:val="none"/>
          <w:lang w:eastAsia="zh-CN"/>
        </w:rPr>
        <w:t>申报主体获得市科技行政主管部门技术攻关专项（重点项目）资助</w:t>
      </w:r>
      <w:r>
        <w:rPr>
          <w:rFonts w:hint="eastAsia" w:ascii="仿宋_GB2312" w:hAnsi="仿宋_GB2312" w:cs="仿宋_GB2312"/>
          <w:sz w:val="32"/>
          <w:szCs w:val="32"/>
          <w:highlight w:val="none"/>
          <w:lang w:eastAsia="zh-CN"/>
        </w:rPr>
        <w:t>，但不具备</w:t>
      </w:r>
      <w:r>
        <w:rPr>
          <w:rFonts w:hint="default" w:ascii="仿宋_GB2312" w:hAnsi="仿宋_GB2312" w:cs="仿宋_GB2312"/>
          <w:sz w:val="32"/>
          <w:szCs w:val="32"/>
          <w:highlight w:val="none"/>
          <w:lang w:eastAsia="zh-CN"/>
        </w:rPr>
        <w:t>国家级专精特新“小巨人”</w:t>
      </w:r>
      <w:r>
        <w:rPr>
          <w:rFonts w:hint="eastAsia" w:ascii="仿宋_GB2312" w:hAnsi="仿宋_GB2312" w:cs="仿宋_GB2312"/>
          <w:sz w:val="32"/>
          <w:szCs w:val="32"/>
          <w:highlight w:val="none"/>
          <w:lang w:eastAsia="zh-CN"/>
        </w:rPr>
        <w:t>资质的</w:t>
      </w:r>
      <w:r>
        <w:rPr>
          <w:rFonts w:hint="default" w:ascii="仿宋_GB2312" w:hAnsi="仿宋_GB2312" w:cs="仿宋_GB2312"/>
          <w:sz w:val="32"/>
          <w:szCs w:val="32"/>
          <w:highlight w:val="none"/>
          <w:lang w:eastAsia="zh-CN"/>
        </w:rPr>
        <w:t>，按照</w:t>
      </w:r>
      <w:r>
        <w:rPr>
          <w:rFonts w:hint="eastAsia" w:ascii="仿宋_GB2312" w:hAnsi="仿宋_GB2312" w:cs="仿宋_GB2312"/>
          <w:sz w:val="32"/>
          <w:szCs w:val="32"/>
          <w:highlight w:val="none"/>
          <w:lang w:eastAsia="zh-CN"/>
        </w:rPr>
        <w:t>实际</w:t>
      </w:r>
      <w:r>
        <w:rPr>
          <w:rFonts w:hint="default" w:ascii="仿宋_GB2312" w:hAnsi="仿宋_GB2312" w:cs="仿宋_GB2312"/>
          <w:sz w:val="32"/>
          <w:szCs w:val="32"/>
          <w:highlight w:val="none"/>
          <w:lang w:eastAsia="zh-CN"/>
        </w:rPr>
        <w:t>获得市级资助金额的</w:t>
      </w:r>
      <w:r>
        <w:rPr>
          <w:rFonts w:hint="eastAsia" w:ascii="仿宋_GB2312" w:hAnsi="仿宋_GB2312" w:cs="仿宋_GB2312"/>
          <w:sz w:val="32"/>
          <w:szCs w:val="32"/>
          <w:highlight w:val="none"/>
          <w:lang w:val="en-US" w:eastAsia="zh-CN"/>
        </w:rPr>
        <w:t>4</w:t>
      </w:r>
      <w:r>
        <w:rPr>
          <w:rFonts w:hint="default" w:ascii="仿宋_GB2312" w:hAnsi="仿宋_GB2312" w:cs="仿宋_GB2312"/>
          <w:sz w:val="32"/>
          <w:szCs w:val="32"/>
          <w:highlight w:val="none"/>
          <w:lang w:eastAsia="zh-CN"/>
        </w:rPr>
        <w:t>0%给予资助</w:t>
      </w:r>
      <w:r>
        <w:rPr>
          <w:rFonts w:hint="eastAsia" w:ascii="仿宋_GB2312" w:hAnsi="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三、设定依据</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outlineLvl w:val="1"/>
        <w:rPr>
          <w:rFonts w:ascii="仿宋_GB2312" w:eastAsia="仿宋_GB2312"/>
          <w:sz w:val="32"/>
          <w:szCs w:val="32"/>
          <w:lang w:eastAsia="zh-CN"/>
        </w:rPr>
      </w:pPr>
      <w:r>
        <w:rPr>
          <w:rFonts w:hint="eastAsia" w:ascii="仿宋_GB2312" w:eastAsia="仿宋_GB2312"/>
          <w:sz w:val="32"/>
          <w:szCs w:val="32"/>
          <w:lang w:eastAsia="zh-CN"/>
        </w:rPr>
        <w:t>1.《南山区促进产业高质量发展专项资金管理办法》</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仿宋_GB2312" w:eastAsia="仿宋_GB2312"/>
          <w:sz w:val="32"/>
          <w:szCs w:val="32"/>
          <w:lang w:eastAsia="zh-CN"/>
        </w:rPr>
      </w:pPr>
      <w:r>
        <w:rPr>
          <w:rFonts w:hint="eastAsia" w:ascii="仿宋_GB2312" w:eastAsia="仿宋_GB2312"/>
          <w:sz w:val="32"/>
          <w:szCs w:val="32"/>
          <w:lang w:eastAsia="zh-CN"/>
        </w:rPr>
        <w:t>2.《南山区促进科技创新专项扶持措施》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sz w:val="32"/>
          <w:szCs w:val="32"/>
          <w:highlight w:val="none"/>
          <w:lang w:eastAsia="zh-CN"/>
        </w:rPr>
      </w:pPr>
      <w:r>
        <w:rPr>
          <w:rFonts w:hint="eastAsia" w:ascii="仿宋_GB2312"/>
          <w:sz w:val="32"/>
          <w:szCs w:val="32"/>
          <w:lang w:val="en-US" w:eastAsia="zh-CN"/>
        </w:rPr>
        <w:t>3.</w:t>
      </w:r>
      <w:r>
        <w:rPr>
          <w:rFonts w:hint="eastAsia" w:ascii="仿宋_GB2312" w:hAnsi="仿宋_GB2312" w:eastAsia="仿宋_GB2312" w:cs="仿宋_GB2312"/>
          <w:sz w:val="32"/>
          <w:szCs w:val="32"/>
          <w:highlight w:val="none"/>
          <w:lang w:eastAsia="zh-CN"/>
        </w:rPr>
        <w:t>《南山区促进集成电路产业高质量发展专项扶持措施》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lang w:val="en-US" w:eastAsia="zh-CN"/>
        </w:rPr>
      </w:pPr>
      <w:r>
        <w:rPr>
          <w:rFonts w:hint="eastAsia" w:ascii="仿宋_GB2312" w:hAnsi="仿宋_GB2312" w:cs="仿宋_GB2312"/>
          <w:sz w:val="32"/>
          <w:szCs w:val="32"/>
          <w:highlight w:val="none"/>
          <w:lang w:val="en-US" w:eastAsia="zh-CN"/>
        </w:rPr>
        <w:t>4.</w:t>
      </w:r>
      <w:r>
        <w:rPr>
          <w:rFonts w:hint="default" w:ascii="仿宋_GB2312" w:hAnsi="仿宋_GB2312" w:eastAsia="仿宋_GB2312" w:cs="仿宋_GB2312"/>
          <w:sz w:val="32"/>
          <w:szCs w:val="32"/>
          <w:highlight w:val="none"/>
          <w:lang w:eastAsia="zh-CN"/>
        </w:rPr>
        <w:t>《南山区促进专精特新企业发展专项扶持政策》</w:t>
      </w:r>
    </w:p>
    <w:p>
      <w:pPr>
        <w:keepNext w:val="0"/>
        <w:keepLines w:val="0"/>
        <w:pageBreakBefore w:val="0"/>
        <w:kinsoku/>
        <w:topLinePunct w:val="0"/>
        <w:autoSpaceDE/>
        <w:autoSpaceDN/>
        <w:bidi w:val="0"/>
        <w:adjustRightInd/>
        <w:spacing w:after="0" w:line="560" w:lineRule="exact"/>
        <w:ind w:firstLine="640" w:firstLineChars="200"/>
        <w:jc w:val="both"/>
        <w:textAlignment w:val="auto"/>
        <w:outlineLvl w:val="0"/>
        <w:rPr>
          <w:rFonts w:ascii="黑体" w:hAnsi="黑体" w:eastAsia="黑体" w:cs="黑体"/>
          <w:bCs/>
          <w:kern w:val="2"/>
          <w:sz w:val="32"/>
          <w:szCs w:val="32"/>
          <w:highlight w:val="none"/>
          <w:lang w:eastAsia="zh-CN" w:bidi="ar-SA"/>
        </w:rPr>
      </w:pPr>
      <w:r>
        <w:rPr>
          <w:rFonts w:hint="eastAsia" w:ascii="黑体" w:hAnsi="黑体" w:eastAsia="黑体" w:cs="黑体"/>
          <w:bCs/>
          <w:kern w:val="2"/>
          <w:sz w:val="32"/>
          <w:szCs w:val="32"/>
          <w:lang w:eastAsia="zh-CN" w:bidi="ar-SA"/>
        </w:rPr>
        <w:t>四、</w:t>
      </w:r>
      <w:r>
        <w:rPr>
          <w:rFonts w:hint="eastAsia" w:ascii="黑体" w:hAnsi="黑体" w:eastAsia="黑体" w:cs="黑体"/>
          <w:bCs/>
          <w:kern w:val="2"/>
          <w:sz w:val="32"/>
          <w:szCs w:val="32"/>
          <w:highlight w:val="none"/>
          <w:lang w:eastAsia="zh-CN" w:bidi="ar-SA"/>
        </w:rPr>
        <w:t>申报对象和条件</w:t>
      </w:r>
    </w:p>
    <w:p>
      <w:pPr>
        <w:pStyle w:val="11"/>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lang w:eastAsia="zh-CN"/>
        </w:rPr>
        <w:t>1.申报主体为注册地在南山区的</w:t>
      </w:r>
      <w:r>
        <w:rPr>
          <w:rFonts w:hint="eastAsia" w:ascii="仿宋_GB2312" w:hAnsi="仿宋_GB2312" w:eastAsia="仿宋_GB2312" w:cs="仿宋_GB2312"/>
          <w:sz w:val="32"/>
          <w:szCs w:val="32"/>
          <w:highlight w:val="none"/>
          <w:lang w:eastAsia="zh-CN"/>
        </w:rPr>
        <w:t>企业</w:t>
      </w:r>
      <w:r>
        <w:rPr>
          <w:rFonts w:hint="eastAsia" w:ascii="仿宋_GB2312" w:hAnsi="仿宋_GB2312" w:eastAsia="仿宋_GB2312" w:cs="仿宋_GB2312"/>
          <w:color w:val="000000"/>
          <w:sz w:val="32"/>
          <w:szCs w:val="32"/>
          <w:highlight w:val="none"/>
        </w:rPr>
        <w:t>；</w:t>
      </w:r>
    </w:p>
    <w:p>
      <w:pPr>
        <w:pStyle w:val="11"/>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eastAsia="仿宋_GB2312"/>
          <w:color w:val="000000"/>
          <w:sz w:val="32"/>
          <w:szCs w:val="32"/>
          <w:lang w:eastAsia="zh-CN"/>
        </w:rPr>
      </w:pPr>
      <w:r>
        <w:rPr>
          <w:rFonts w:hint="eastAsia" w:ascii="仿宋_GB2312" w:hAnsi="仿宋_GB2312" w:eastAsia="仿宋_GB2312" w:cs="仿宋_GB2312"/>
          <w:color w:val="000000" w:themeColor="text1"/>
          <w:sz w:val="32"/>
          <w:szCs w:val="23"/>
          <w:lang w:val="en-US" w:eastAsia="zh-CN"/>
          <w14:textFill>
            <w14:solidFill>
              <w14:schemeClr w14:val="tx1"/>
            </w14:solidFill>
          </w14:textFill>
        </w:rPr>
        <w:t>2.申报主体为</w:t>
      </w:r>
      <w:r>
        <w:rPr>
          <w:rFonts w:hint="eastAsia" w:ascii="仿宋_GB2312" w:eastAsia="仿宋_GB2312"/>
          <w:color w:val="000000"/>
          <w:sz w:val="32"/>
          <w:szCs w:val="32"/>
          <w:lang w:eastAsia="zh-CN"/>
        </w:rPr>
        <w:t>经区科技主管部门备案，且上年度获得市科技行政主管部门技术攻关专项（重点项目）立项的牵头企业；</w:t>
      </w:r>
    </w:p>
    <w:p>
      <w:pPr>
        <w:pStyle w:val="11"/>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3.申请资助的项目，申报前上级财政资助应当拨付到位。</w:t>
      </w:r>
    </w:p>
    <w:p>
      <w:pPr>
        <w:pStyle w:val="2"/>
        <w:keepNext w:val="0"/>
        <w:keepLines w:val="0"/>
        <w:pageBreakBefore w:val="0"/>
        <w:widowControl w:val="0"/>
        <w:numPr>
          <w:ilvl w:val="-1"/>
          <w:numId w:val="0"/>
        </w:numPr>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Cs/>
          <w:kern w:val="2"/>
          <w:sz w:val="32"/>
          <w:szCs w:val="32"/>
          <w:lang w:eastAsia="zh-CN" w:bidi="ar-SA"/>
        </w:rPr>
      </w:pPr>
      <w:bookmarkStart w:id="3" w:name="_GoBack"/>
      <w:r>
        <w:rPr>
          <w:rFonts w:hint="eastAsia" w:ascii="黑体" w:hAnsi="黑体" w:eastAsia="黑体" w:cs="黑体"/>
          <w:bCs/>
          <w:kern w:val="2"/>
          <w:sz w:val="32"/>
          <w:szCs w:val="32"/>
          <w:lang w:eastAsia="zh-CN" w:bidi="ar-SA"/>
        </w:rPr>
        <w:t>五、资助方式</w:t>
      </w:r>
    </w:p>
    <w:bookmarkEnd w:id="3"/>
    <w:p>
      <w:pPr>
        <w:pStyle w:val="11"/>
        <w:keepNext w:val="0"/>
        <w:keepLines w:val="0"/>
        <w:pageBreakBefore w:val="0"/>
        <w:kinsoku/>
        <w:wordWrap/>
        <w:overflowPunct/>
        <w:topLinePunct w:val="0"/>
        <w:autoSpaceDE/>
        <w:autoSpaceDN/>
        <w:bidi w:val="0"/>
        <w:adjustRightInd/>
        <w:snapToGrid/>
        <w:spacing w:line="560" w:lineRule="exact"/>
        <w:ind w:firstLine="645"/>
        <w:textAlignment w:val="auto"/>
        <w:rPr>
          <w:rFonts w:ascii="仿宋_GB2312" w:hAnsi="仿宋" w:eastAsia="仿宋_GB2312"/>
          <w:color w:val="auto"/>
          <w:sz w:val="32"/>
          <w:szCs w:val="32"/>
          <w:lang w:eastAsia="zh-CN"/>
        </w:rPr>
      </w:pPr>
      <w:r>
        <w:rPr>
          <w:rFonts w:hint="eastAsia" w:ascii="仿宋_GB2312" w:eastAsia="仿宋_GB2312"/>
          <w:sz w:val="32"/>
          <w:szCs w:val="32"/>
          <w:lang w:eastAsia="zh-CN"/>
        </w:rPr>
        <w:t>本资助计划属核准类，实行单位申报、材料审核、社会公示、政府决策的原则，</w:t>
      </w:r>
      <w:r>
        <w:rPr>
          <w:rFonts w:hint="eastAsia" w:ascii="仿宋_GB2312" w:eastAsia="仿宋_GB2312"/>
          <w:color w:val="auto"/>
          <w:sz w:val="32"/>
          <w:szCs w:val="32"/>
          <w:lang w:eastAsia="zh-CN"/>
        </w:rPr>
        <w:t>采取</w:t>
      </w:r>
      <w:bookmarkStart w:id="0" w:name="_Hlk97670648"/>
      <w:r>
        <w:rPr>
          <w:rFonts w:hint="eastAsia" w:ascii="仿宋_GB2312" w:eastAsia="仿宋_GB2312"/>
          <w:color w:val="auto"/>
          <w:sz w:val="32"/>
          <w:szCs w:val="32"/>
          <w:lang w:eastAsia="zh-CN"/>
        </w:rPr>
        <w:t>无偿资助方式</w:t>
      </w:r>
      <w:bookmarkEnd w:id="0"/>
      <w:r>
        <w:rPr>
          <w:rFonts w:hint="eastAsia" w:ascii="仿宋_GB2312" w:eastAsia="仿宋_GB2312"/>
          <w:color w:val="auto"/>
          <w:sz w:val="32"/>
          <w:szCs w:val="32"/>
          <w:lang w:eastAsia="zh-CN"/>
        </w:rPr>
        <w:t>，根据市科技主管部门立项、中期评估、验收结果及资金拨付情况分阶段予以资助。</w:t>
      </w:r>
    </w:p>
    <w:p>
      <w:pPr>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outlineLvl w:val="0"/>
        <w:rPr>
          <w:rFonts w:ascii="黑体" w:hAnsi="黑体" w:eastAsia="黑体" w:cs="黑体"/>
          <w:bCs/>
          <w:color w:val="auto"/>
          <w:kern w:val="2"/>
          <w:sz w:val="32"/>
          <w:szCs w:val="32"/>
          <w:lang w:eastAsia="zh-CN" w:bidi="ar-SA"/>
        </w:rPr>
      </w:pPr>
      <w:r>
        <w:rPr>
          <w:rFonts w:hint="eastAsia" w:ascii="黑体" w:hAnsi="黑体" w:eastAsia="黑体" w:cs="黑体"/>
          <w:bCs/>
          <w:color w:val="auto"/>
          <w:kern w:val="2"/>
          <w:sz w:val="32"/>
          <w:szCs w:val="32"/>
          <w:lang w:eastAsia="zh-CN" w:bidi="ar-SA"/>
        </w:rPr>
        <w:t>六、办理流程</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（一）申报主体登陆“i南山企业服务综合平台”（https://www.inanshan.org.cn/），网上提交项目申报材料；</w:t>
      </w:r>
    </w:p>
    <w:p>
      <w:pPr>
        <w:keepNext w:val="0"/>
        <w:keepLines w:val="0"/>
        <w:pageBreakBefore w:val="0"/>
        <w:kinsoku/>
        <w:overflowPunct/>
        <w:topLinePunct w:val="0"/>
        <w:autoSpaceDE/>
        <w:autoSpaceDN/>
        <w:bidi w:val="0"/>
        <w:adjustRightInd/>
        <w:spacing w:after="0" w:line="560" w:lineRule="exact"/>
        <w:ind w:firstLine="640" w:firstLineChars="200"/>
        <w:contextualSpacing/>
        <w:jc w:val="both"/>
        <w:textAlignment w:val="auto"/>
        <w:rPr>
          <w:rFonts w:ascii="仿宋_GB2312" w:eastAsia="仿宋_GB2312"/>
          <w:sz w:val="32"/>
          <w:szCs w:val="32"/>
          <w:highlight w:val="none"/>
          <w:lang w:eastAsia="zh-CN"/>
        </w:rPr>
      </w:pPr>
      <w:r>
        <w:rPr>
          <w:rFonts w:hint="eastAsia" w:ascii="仿宋_GB2312" w:eastAsia="仿宋_GB2312"/>
          <w:sz w:val="32"/>
          <w:szCs w:val="32"/>
          <w:highlight w:val="none"/>
          <w:lang w:eastAsia="zh-CN"/>
        </w:rPr>
        <w:t>（二）区企业发展服务中心受理</w:t>
      </w:r>
      <w:r>
        <w:rPr>
          <w:rFonts w:hint="eastAsia" w:ascii="仿宋_GB2312" w:eastAsia="仿宋_GB2312"/>
          <w:kern w:val="2"/>
          <w:sz w:val="32"/>
          <w:szCs w:val="32"/>
          <w:lang w:eastAsia="zh-CN"/>
        </w:rPr>
        <w:t>申请，</w:t>
      </w:r>
      <w:r>
        <w:rPr>
          <w:rFonts w:hint="default" w:ascii="仿宋_GB2312" w:eastAsia="仿宋_GB2312"/>
          <w:sz w:val="32"/>
          <w:szCs w:val="32"/>
          <w:highlight w:val="none"/>
          <w:lang w:eastAsia="zh-CN"/>
        </w:rPr>
        <w:t>对申报材料进行形式性审核</w:t>
      </w:r>
      <w:r>
        <w:rPr>
          <w:rFonts w:hint="eastAsia" w:ascii="仿宋_GB2312" w:eastAsia="仿宋_GB2312"/>
          <w:sz w:val="32"/>
          <w:szCs w:val="32"/>
          <w:highlight w:val="none"/>
          <w:lang w:eastAsia="zh-CN"/>
        </w:rPr>
        <w:t>，区科技创新局复审项目申报材料；</w:t>
      </w:r>
      <w:r>
        <w:rPr>
          <w:rFonts w:ascii="仿宋_GB2312" w:eastAsia="仿宋_GB2312"/>
          <w:sz w:val="32"/>
          <w:szCs w:val="32"/>
          <w:highlight w:val="none"/>
          <w:lang w:eastAsia="zh-CN"/>
        </w:rPr>
        <w:t xml:space="preserve"> </w:t>
      </w:r>
    </w:p>
    <w:p>
      <w:pPr>
        <w:keepNext w:val="0"/>
        <w:keepLines w:val="0"/>
        <w:pageBreakBefore w:val="0"/>
        <w:kinsoku/>
        <w:overflowPunct/>
        <w:topLinePunct w:val="0"/>
        <w:autoSpaceDE/>
        <w:autoSpaceDN/>
        <w:bidi w:val="0"/>
        <w:adjustRightInd/>
        <w:spacing w:after="0" w:line="560" w:lineRule="exact"/>
        <w:ind w:firstLine="640" w:firstLineChars="200"/>
        <w:contextualSpacing/>
        <w:jc w:val="both"/>
        <w:textAlignment w:val="auto"/>
        <w:rPr>
          <w:rFonts w:ascii="仿宋_GB2312" w:eastAsia="仿宋_GB2312"/>
          <w:sz w:val="32"/>
          <w:szCs w:val="32"/>
          <w:highlight w:val="none"/>
          <w:lang w:eastAsia="zh-CN"/>
        </w:rPr>
      </w:pPr>
      <w:r>
        <w:rPr>
          <w:rFonts w:hint="eastAsia" w:ascii="仿宋_GB2312" w:eastAsia="仿宋_GB2312"/>
          <w:sz w:val="32"/>
          <w:szCs w:val="32"/>
          <w:highlight w:val="none"/>
          <w:lang w:eastAsia="zh-CN"/>
        </w:rPr>
        <w:t>（三）区科技创新局拟定资助计划；</w:t>
      </w:r>
    </w:p>
    <w:p>
      <w:pPr>
        <w:keepNext w:val="0"/>
        <w:keepLines w:val="0"/>
        <w:pageBreakBefore w:val="0"/>
        <w:kinsoku/>
        <w:overflowPunct/>
        <w:topLinePunct w:val="0"/>
        <w:autoSpaceDE/>
        <w:autoSpaceDN/>
        <w:bidi w:val="0"/>
        <w:adjustRightInd/>
        <w:spacing w:after="0" w:line="560" w:lineRule="exact"/>
        <w:ind w:firstLine="640" w:firstLineChars="200"/>
        <w:contextualSpacing/>
        <w:jc w:val="both"/>
        <w:textAlignment w:val="auto"/>
        <w:rPr>
          <w:rFonts w:ascii="仿宋_GB2312" w:eastAsia="仿宋_GB2312"/>
          <w:sz w:val="32"/>
          <w:szCs w:val="32"/>
          <w:highlight w:val="none"/>
          <w:lang w:eastAsia="zh-CN"/>
        </w:rPr>
      </w:pPr>
      <w:r>
        <w:rPr>
          <w:rFonts w:hint="eastAsia" w:ascii="仿宋_GB2312" w:eastAsia="仿宋_GB2312"/>
          <w:sz w:val="32"/>
          <w:szCs w:val="32"/>
          <w:highlight w:val="none"/>
          <w:lang w:eastAsia="zh-CN"/>
        </w:rPr>
        <w:t>（四）区统计局对申报主体在地统计开展情况进行核查，区企业发展服务中心组织对申报单位的注册情况和不良信用记录等情况进行核查；</w:t>
      </w:r>
    </w:p>
    <w:p>
      <w:pPr>
        <w:keepNext w:val="0"/>
        <w:keepLines w:val="0"/>
        <w:pageBreakBefore w:val="0"/>
        <w:kinsoku/>
        <w:overflowPunct/>
        <w:topLinePunct w:val="0"/>
        <w:autoSpaceDE/>
        <w:autoSpaceDN/>
        <w:bidi w:val="0"/>
        <w:adjustRightInd/>
        <w:spacing w:after="0" w:line="560" w:lineRule="exact"/>
        <w:ind w:firstLine="640" w:firstLineChars="200"/>
        <w:contextualSpacing/>
        <w:jc w:val="both"/>
        <w:textAlignment w:val="auto"/>
        <w:rPr>
          <w:rFonts w:hint="default"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w:t>
      </w:r>
      <w:r>
        <w:rPr>
          <w:rFonts w:hint="eastAsia" w:ascii="仿宋_GB2312" w:hAnsi="仿宋" w:eastAsia="仿宋_GB2312"/>
          <w:sz w:val="32"/>
          <w:szCs w:val="32"/>
          <w:highlight w:val="none"/>
          <w:lang w:eastAsia="zh-CN"/>
        </w:rPr>
        <w:t>区企业</w:t>
      </w:r>
      <w:bookmarkStart w:id="1" w:name="_Hlk97706460"/>
      <w:r>
        <w:rPr>
          <w:rFonts w:hint="eastAsia" w:ascii="仿宋_GB2312" w:hAnsi="仿宋" w:eastAsia="仿宋_GB2312"/>
          <w:sz w:val="32"/>
          <w:szCs w:val="32"/>
          <w:highlight w:val="none"/>
          <w:lang w:eastAsia="zh-CN"/>
        </w:rPr>
        <w:t>发展</w:t>
      </w:r>
      <w:bookmarkEnd w:id="1"/>
      <w:r>
        <w:rPr>
          <w:rFonts w:hint="eastAsia" w:ascii="仿宋_GB2312" w:hAnsi="仿宋" w:eastAsia="仿宋_GB2312"/>
          <w:sz w:val="32"/>
          <w:szCs w:val="32"/>
          <w:highlight w:val="none"/>
          <w:lang w:eastAsia="zh-CN"/>
        </w:rPr>
        <w:t>服务中心将拟资助项目向社会公示5个工作日</w:t>
      </w:r>
      <w:r>
        <w:rPr>
          <w:rFonts w:hint="default" w:ascii="仿宋_GB2312" w:hAnsi="仿宋" w:eastAsia="仿宋_GB2312"/>
          <w:sz w:val="32"/>
          <w:szCs w:val="32"/>
          <w:highlight w:val="none"/>
          <w:lang w:eastAsia="zh-CN"/>
        </w:rPr>
        <w:t>，</w:t>
      </w:r>
      <w:r>
        <w:rPr>
          <w:rFonts w:hint="default" w:ascii="仿宋_GB2312" w:hAnsi="仿宋" w:eastAsia="仿宋_GB2312"/>
          <w:color w:val="auto"/>
          <w:sz w:val="32"/>
          <w:szCs w:val="32"/>
          <w:highlight w:val="none"/>
          <w:lang w:eastAsia="zh-CN"/>
        </w:rPr>
        <w:t>对公示期满，无有效投诉的项目资助计划，再提交</w:t>
      </w:r>
      <w:r>
        <w:rPr>
          <w:rFonts w:hint="eastAsia" w:ascii="仿宋_GB2312" w:hAnsi="仿宋" w:eastAsia="仿宋_GB2312"/>
          <w:color w:val="auto"/>
          <w:sz w:val="32"/>
          <w:szCs w:val="32"/>
          <w:highlight w:val="none"/>
          <w:lang w:eastAsia="zh-CN"/>
        </w:rPr>
        <w:t>专责</w:t>
      </w:r>
      <w:r>
        <w:rPr>
          <w:rFonts w:hint="default" w:ascii="仿宋_GB2312" w:hAnsi="仿宋" w:eastAsia="仿宋_GB2312"/>
          <w:color w:val="auto"/>
          <w:sz w:val="32"/>
          <w:szCs w:val="32"/>
          <w:highlight w:val="none"/>
          <w:lang w:eastAsia="zh-CN"/>
        </w:rPr>
        <w:t>小组会议进行审议；</w:t>
      </w:r>
    </w:p>
    <w:p>
      <w:pPr>
        <w:keepNext w:val="0"/>
        <w:keepLines w:val="0"/>
        <w:pageBreakBefore w:val="0"/>
        <w:kinsoku/>
        <w:topLinePunct w:val="0"/>
        <w:autoSpaceDE/>
        <w:autoSpaceDN/>
        <w:bidi w:val="0"/>
        <w:adjustRightInd/>
        <w:spacing w:after="0" w:line="560" w:lineRule="exact"/>
        <w:ind w:firstLine="640" w:firstLineChars="200"/>
        <w:jc w:val="both"/>
        <w:textAlignment w:val="auto"/>
        <w:outlineLvl w:val="0"/>
        <w:rPr>
          <w:rFonts w:hint="eastAsia" w:ascii="仿宋_GB2312" w:hAnsi="仿宋_GB2312" w:eastAsia="仿宋_GB2312" w:cs="仿宋_GB2312"/>
          <w:bCs/>
          <w:kern w:val="2"/>
          <w:sz w:val="32"/>
          <w:szCs w:val="32"/>
          <w:highlight w:val="none"/>
          <w:lang w:eastAsia="zh-CN" w:bidi="ar-SA"/>
        </w:rPr>
      </w:pPr>
      <w:r>
        <w:rPr>
          <w:rFonts w:hint="eastAsia" w:ascii="黑体" w:hAnsi="黑体" w:eastAsia="黑体" w:cs="黑体"/>
          <w:bCs/>
          <w:kern w:val="2"/>
          <w:sz w:val="32"/>
          <w:szCs w:val="32"/>
          <w:highlight w:val="none"/>
          <w:lang w:eastAsia="zh-CN" w:bidi="ar-SA"/>
        </w:rPr>
        <w:t>（</w:t>
      </w:r>
      <w:r>
        <w:rPr>
          <w:rFonts w:hint="eastAsia" w:ascii="仿宋_GB2312" w:hAnsi="仿宋_GB2312" w:eastAsia="仿宋_GB2312" w:cs="仿宋_GB2312"/>
          <w:bCs/>
          <w:kern w:val="2"/>
          <w:sz w:val="32"/>
          <w:szCs w:val="32"/>
          <w:highlight w:val="none"/>
          <w:lang w:eastAsia="zh-CN" w:bidi="ar-SA"/>
        </w:rPr>
        <w:t>六）经审议后，由区科技创新局直接行文下达资金计划；</w:t>
      </w:r>
    </w:p>
    <w:p>
      <w:pPr>
        <w:keepNext w:val="0"/>
        <w:keepLines w:val="0"/>
        <w:pageBreakBefore w:val="0"/>
        <w:kinsoku/>
        <w:topLinePunct w:val="0"/>
        <w:autoSpaceDE/>
        <w:autoSpaceDN/>
        <w:bidi w:val="0"/>
        <w:adjustRightInd/>
        <w:spacing w:after="0" w:line="560" w:lineRule="exact"/>
        <w:ind w:firstLine="640" w:firstLineChars="200"/>
        <w:jc w:val="both"/>
        <w:textAlignment w:val="auto"/>
        <w:outlineLvl w:val="0"/>
        <w:rPr>
          <w:rFonts w:hint="eastAsia" w:ascii="黑体" w:hAnsi="黑体" w:eastAsia="黑体" w:cs="黑体"/>
          <w:bCs/>
          <w:kern w:val="2"/>
          <w:sz w:val="32"/>
          <w:szCs w:val="32"/>
          <w:highlight w:val="none"/>
          <w:lang w:eastAsia="zh-CN" w:bidi="ar-SA"/>
        </w:rPr>
      </w:pPr>
      <w:r>
        <w:rPr>
          <w:rFonts w:hint="eastAsia" w:ascii="仿宋_GB2312" w:hAnsi="仿宋_GB2312" w:eastAsia="仿宋_GB2312" w:cs="仿宋_GB2312"/>
          <w:bCs/>
          <w:kern w:val="2"/>
          <w:sz w:val="32"/>
          <w:szCs w:val="32"/>
          <w:highlight w:val="none"/>
          <w:lang w:eastAsia="zh-CN" w:bidi="ar-SA"/>
        </w:rPr>
        <w:t>（七）区财政部门及时安排资金，区科技创新局办理资金拨付手续</w:t>
      </w:r>
      <w:r>
        <w:rPr>
          <w:rFonts w:hint="eastAsia" w:ascii="黑体" w:hAnsi="黑体" w:eastAsia="黑体" w:cs="黑体"/>
          <w:bCs/>
          <w:kern w:val="2"/>
          <w:sz w:val="32"/>
          <w:szCs w:val="32"/>
          <w:highlight w:val="none"/>
          <w:lang w:eastAsia="zh-CN" w:bidi="ar-SA"/>
        </w:rPr>
        <w:t>。</w:t>
      </w:r>
    </w:p>
    <w:p>
      <w:pPr>
        <w:keepNext w:val="0"/>
        <w:keepLines w:val="0"/>
        <w:pageBreakBefore w:val="0"/>
        <w:kinsoku/>
        <w:topLinePunct w:val="0"/>
        <w:autoSpaceDE/>
        <w:autoSpaceDN/>
        <w:bidi w:val="0"/>
        <w:adjustRightInd/>
        <w:spacing w:after="0" w:line="560" w:lineRule="exact"/>
        <w:ind w:firstLine="640" w:firstLineChars="200"/>
        <w:jc w:val="both"/>
        <w:textAlignment w:val="auto"/>
        <w:outlineLvl w:val="0"/>
        <w:rPr>
          <w:rFonts w:ascii="黑体" w:hAnsi="黑体" w:eastAsia="黑体" w:cs="黑体"/>
          <w:bCs/>
          <w:kern w:val="2"/>
          <w:sz w:val="32"/>
          <w:szCs w:val="32"/>
          <w:highlight w:val="none"/>
          <w:lang w:eastAsia="zh-CN" w:bidi="ar-SA"/>
        </w:rPr>
      </w:pPr>
      <w:r>
        <w:rPr>
          <w:rFonts w:hint="eastAsia" w:ascii="黑体" w:hAnsi="黑体" w:eastAsia="黑体" w:cs="黑体"/>
          <w:bCs/>
          <w:kern w:val="2"/>
          <w:sz w:val="32"/>
          <w:szCs w:val="32"/>
          <w:highlight w:val="none"/>
          <w:lang w:eastAsia="zh-CN" w:bidi="ar-SA"/>
        </w:rPr>
        <w:t>七、所需材料</w:t>
      </w:r>
    </w:p>
    <w:p>
      <w:pPr>
        <w:keepNext w:val="0"/>
        <w:keepLines w:val="0"/>
        <w:pageBreakBefore w:val="0"/>
        <w:kinsoku/>
        <w:wordWrap w:val="0"/>
        <w:topLinePunct w:val="0"/>
        <w:autoSpaceDE/>
        <w:autoSpaceDN/>
        <w:bidi w:val="0"/>
        <w:adjustRightInd/>
        <w:spacing w:after="0" w:line="560" w:lineRule="exact"/>
        <w:ind w:firstLine="640" w:firstLineChars="200"/>
        <w:jc w:val="both"/>
        <w:textAlignment w:val="auto"/>
        <w:rPr>
          <w:rFonts w:hint="eastAsia" w:ascii="仿宋_GB2312" w:hAnsi="ˎ̥" w:eastAsia="仿宋_GB2312" w:cs="宋体"/>
          <w:sz w:val="32"/>
          <w:szCs w:val="32"/>
          <w:lang w:eastAsia="zh-CN" w:bidi="ar-SA"/>
        </w:rPr>
      </w:pPr>
      <w:r>
        <w:rPr>
          <w:rFonts w:hint="eastAsia" w:ascii="仿宋_GB2312" w:hAnsi="ˎ̥" w:eastAsia="仿宋_GB2312" w:cs="宋体"/>
          <w:sz w:val="32"/>
          <w:szCs w:val="32"/>
          <w:highlight w:val="none"/>
          <w:lang w:eastAsia="zh-CN" w:bidi="ar-SA"/>
        </w:rPr>
        <w:t>（一）登录“i南山企业服务综合平台”（https://www.inanshan.org.cn/），在线填写《南山区促进产业高质量</w:t>
      </w:r>
      <w:r>
        <w:rPr>
          <w:rFonts w:hint="eastAsia" w:ascii="仿宋_GB2312" w:hAnsi="ˎ̥" w:eastAsia="仿宋_GB2312" w:cs="宋体"/>
          <w:sz w:val="32"/>
          <w:szCs w:val="32"/>
          <w:lang w:eastAsia="zh-CN" w:bidi="ar-SA"/>
        </w:rPr>
        <w:t>发展专项资金——区科技创新局分项资金技术攻关联合支持计划项目申请书》；</w:t>
      </w:r>
    </w:p>
    <w:p>
      <w:pPr>
        <w:pStyle w:val="2"/>
        <w:keepNext w:val="0"/>
        <w:keepLines w:val="0"/>
        <w:pageBreakBefore w:val="0"/>
        <w:kinsoku/>
        <w:overflowPunct/>
        <w:topLinePunct w:val="0"/>
        <w:autoSpaceDE/>
        <w:autoSpaceDN/>
        <w:bidi w:val="0"/>
        <w:adjustRightInd/>
        <w:spacing w:after="0" w:line="560" w:lineRule="exact"/>
        <w:ind w:firstLine="640" w:firstLineChars="200"/>
        <w:contextualSpacing/>
        <w:jc w:val="both"/>
        <w:textAlignment w:val="auto"/>
        <w:rPr>
          <w:lang w:eastAsia="zh-CN"/>
        </w:rPr>
      </w:pPr>
      <w:r>
        <w:rPr>
          <w:rFonts w:hint="eastAsia"/>
        </w:rPr>
        <w:t>（二）</w:t>
      </w:r>
      <w:r>
        <w:rPr>
          <w:rFonts w:hint="eastAsia" w:ascii="仿宋_GB2312" w:hAnsi="ˎ̥" w:cs="宋体"/>
          <w:szCs w:val="32"/>
        </w:rPr>
        <w:t>《</w:t>
      </w:r>
      <w:r>
        <w:rPr>
          <w:rFonts w:hint="eastAsia" w:ascii="仿宋_GB2312" w:hAnsi="ˎ̥" w:cs="宋体"/>
          <w:szCs w:val="32"/>
          <w:lang w:eastAsia="zh-CN"/>
        </w:rPr>
        <w:t>南山区促进产业高质量发展专项资金——区技创新局分项资金技术攻关联合支持计划</w:t>
      </w:r>
      <w:r>
        <w:rPr>
          <w:rFonts w:hint="eastAsia" w:ascii="仿宋_GB2312" w:hAnsi="ˎ̥" w:eastAsia="仿宋_GB2312" w:cs="宋体"/>
          <w:sz w:val="32"/>
          <w:szCs w:val="32"/>
          <w:lang w:eastAsia="zh-CN" w:bidi="ar-SA"/>
        </w:rPr>
        <w:t>项目申请书</w:t>
      </w:r>
      <w:r>
        <w:rPr>
          <w:rFonts w:hint="eastAsia" w:ascii="仿宋_GB2312" w:hAnsi="ˎ̥" w:cs="宋体"/>
          <w:szCs w:val="32"/>
        </w:rPr>
        <w:t>》填表</w:t>
      </w:r>
      <w:r>
        <w:rPr>
          <w:rFonts w:hint="eastAsia" w:ascii="仿宋_GB2312" w:hAnsi="ˎ̥" w:cs="宋体"/>
          <w:szCs w:val="32"/>
          <w:lang w:eastAsia="zh-CN"/>
        </w:rPr>
        <w:t>声</w:t>
      </w:r>
      <w:r>
        <w:rPr>
          <w:rFonts w:hint="eastAsia" w:ascii="仿宋_GB2312" w:hAnsi="ˎ̥" w:cs="宋体"/>
          <w:szCs w:val="32"/>
        </w:rPr>
        <w:t>明与保证（法定代表人签字并加盖单位公章后，</w:t>
      </w:r>
      <w:r>
        <w:rPr>
          <w:rFonts w:hint="eastAsia" w:ascii="仿宋_GB2312"/>
          <w:szCs w:val="32"/>
        </w:rPr>
        <w:t>原件彩色扫描成PDF文件上传）；</w:t>
      </w:r>
    </w:p>
    <w:p>
      <w:pPr>
        <w:keepNext w:val="0"/>
        <w:keepLines w:val="0"/>
        <w:pageBreakBefore w:val="0"/>
        <w:widowControl/>
        <w:kinsoku/>
        <w:overflowPunct/>
        <w:topLinePunct w:val="0"/>
        <w:autoSpaceDE/>
        <w:autoSpaceDN/>
        <w:bidi w:val="0"/>
        <w:adjustRightInd/>
        <w:snapToGrid/>
        <w:spacing w:after="0" w:line="560" w:lineRule="exact"/>
        <w:ind w:firstLine="640" w:firstLineChars="200"/>
        <w:contextualSpacing/>
        <w:jc w:val="both"/>
        <w:textAlignment w:val="auto"/>
        <w:rPr>
          <w:rFonts w:ascii="仿宋_GB2312" w:eastAsia="仿宋_GB2312"/>
          <w:sz w:val="32"/>
          <w:szCs w:val="32"/>
          <w:lang w:eastAsia="zh-CN"/>
        </w:rPr>
      </w:pPr>
      <w:r>
        <w:rPr>
          <w:rFonts w:hint="eastAsia" w:ascii="仿宋_GB2312" w:hAnsi="宋体" w:eastAsia="仿宋_GB2312" w:cs="宋体"/>
          <w:sz w:val="32"/>
          <w:szCs w:val="32"/>
          <w:highlight w:val="none"/>
          <w:lang w:eastAsia="zh-CN"/>
        </w:rPr>
        <w:t>（三）</w:t>
      </w:r>
      <w:bookmarkStart w:id="2" w:name="_Hlk97671613"/>
      <w:r>
        <w:rPr>
          <w:rFonts w:hint="eastAsia" w:ascii="仿宋_GB2312" w:hAnsi="仿宋" w:eastAsia="仿宋_GB2312"/>
          <w:sz w:val="32"/>
          <w:szCs w:val="32"/>
          <w:highlight w:val="none"/>
          <w:lang w:eastAsia="zh-CN"/>
        </w:rPr>
        <w:t>统一社会信用代码证书</w:t>
      </w:r>
      <w:bookmarkEnd w:id="2"/>
      <w:r>
        <w:rPr>
          <w:rFonts w:hint="eastAsia" w:ascii="仿宋_GB2312" w:eastAsia="仿宋_GB2312"/>
          <w:sz w:val="32"/>
          <w:szCs w:val="32"/>
          <w:highlight w:val="none"/>
          <w:lang w:eastAsia="zh-CN"/>
        </w:rPr>
        <w:t>（原件彩</w:t>
      </w:r>
      <w:r>
        <w:rPr>
          <w:rFonts w:hint="eastAsia" w:ascii="仿宋_GB2312" w:eastAsia="仿宋_GB2312"/>
          <w:sz w:val="32"/>
          <w:szCs w:val="32"/>
          <w:lang w:eastAsia="zh-CN"/>
        </w:rPr>
        <w:t>色扫描成PDF文件上传）；</w:t>
      </w:r>
    </w:p>
    <w:p>
      <w:pPr>
        <w:keepNext w:val="0"/>
        <w:keepLines w:val="0"/>
        <w:pageBreakBefore w:val="0"/>
        <w:widowControl/>
        <w:kinsoku/>
        <w:overflowPunct/>
        <w:topLinePunct w:val="0"/>
        <w:autoSpaceDE/>
        <w:autoSpaceDN/>
        <w:bidi w:val="0"/>
        <w:adjustRightInd/>
        <w:snapToGrid/>
        <w:spacing w:after="0" w:line="560" w:lineRule="exact"/>
        <w:ind w:firstLine="640" w:firstLineChars="200"/>
        <w:contextualSpacing/>
        <w:jc w:val="both"/>
        <w:textAlignment w:val="auto"/>
        <w:rPr>
          <w:rFonts w:ascii="仿宋_GB2312" w:eastAsia="仿宋_GB2312"/>
          <w:sz w:val="32"/>
          <w:szCs w:val="32"/>
          <w:lang w:eastAsia="zh-CN"/>
        </w:rPr>
      </w:pPr>
      <w:r>
        <w:rPr>
          <w:rFonts w:hint="eastAsia" w:ascii="仿宋_GB2312" w:hAnsi="宋体" w:eastAsia="仿宋_GB2312" w:cs="宋体"/>
          <w:sz w:val="32"/>
          <w:szCs w:val="32"/>
          <w:lang w:eastAsia="zh-CN"/>
        </w:rPr>
        <w:t>（四）法定代表人身份证[原件（或复印件加盖单位公章）彩色扫描</w:t>
      </w:r>
      <w:r>
        <w:rPr>
          <w:rFonts w:hint="eastAsia" w:ascii="仿宋_GB2312" w:eastAsia="仿宋_GB2312"/>
          <w:sz w:val="32"/>
          <w:szCs w:val="32"/>
          <w:lang w:eastAsia="zh-CN"/>
        </w:rPr>
        <w:t>成PDF文件</w:t>
      </w:r>
      <w:r>
        <w:rPr>
          <w:rFonts w:hint="eastAsia" w:ascii="仿宋_GB2312" w:hAnsi="宋体" w:eastAsia="仿宋_GB2312" w:cs="宋体"/>
          <w:sz w:val="32"/>
          <w:szCs w:val="32"/>
          <w:lang w:eastAsia="zh-CN"/>
        </w:rPr>
        <w:t>上传]</w:t>
      </w:r>
      <w:r>
        <w:rPr>
          <w:rFonts w:hint="eastAsia" w:ascii="仿宋_GB2312" w:eastAsia="仿宋_GB2312"/>
          <w:sz w:val="32"/>
          <w:szCs w:val="32"/>
          <w:lang w:eastAsia="zh-CN"/>
        </w:rPr>
        <w:t>；</w:t>
      </w:r>
    </w:p>
    <w:p>
      <w:pPr>
        <w:keepNext w:val="0"/>
        <w:keepLines w:val="0"/>
        <w:pageBreakBefore w:val="0"/>
        <w:widowControl/>
        <w:kinsoku/>
        <w:wordWrap w:val="0"/>
        <w:overflowPunct w:val="0"/>
        <w:topLinePunct w:val="0"/>
        <w:autoSpaceDE/>
        <w:autoSpaceDN/>
        <w:bidi w:val="0"/>
        <w:adjustRightInd/>
        <w:snapToGrid/>
        <w:spacing w:after="0" w:line="560" w:lineRule="exact"/>
        <w:ind w:firstLine="640" w:firstLineChars="200"/>
        <w:jc w:val="both"/>
        <w:textAlignment w:val="auto"/>
        <w:rPr>
          <w:rFonts w:ascii="仿宋_GB2312" w:hAnsi="宋体" w:eastAsia="仿宋_GB2312" w:cs="宋体"/>
          <w:sz w:val="32"/>
          <w:szCs w:val="32"/>
          <w:lang w:eastAsia="zh-CN"/>
        </w:rPr>
      </w:pPr>
      <w:r>
        <w:rPr>
          <w:rFonts w:hint="eastAsia" w:ascii="仿宋_GB2312" w:eastAsia="仿宋_GB2312"/>
          <w:sz w:val="32"/>
          <w:szCs w:val="32"/>
          <w:lang w:eastAsia="zh-CN"/>
        </w:rPr>
        <w:t>（五）由税务部门开具的单位上年度纳税证明（</w:t>
      </w:r>
      <w:r>
        <w:rPr>
          <w:rFonts w:hint="eastAsia" w:ascii="仿宋_GB2312" w:eastAsia="仿宋_GB2312"/>
          <w:color w:val="auto"/>
          <w:sz w:val="32"/>
          <w:szCs w:val="32"/>
          <w:lang w:eastAsia="zh-CN"/>
        </w:rPr>
        <w:t>上传税务系统下载带有税务机关红色印章的电子版</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w:t>
      </w:r>
    </w:p>
    <w:p>
      <w:pPr>
        <w:keepNext w:val="0"/>
        <w:keepLines w:val="0"/>
        <w:pageBreakBefore w:val="0"/>
        <w:widowControl/>
        <w:kinsoku/>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六</w:t>
      </w:r>
      <w:r>
        <w:rPr>
          <w:rFonts w:hint="eastAsia" w:ascii="仿宋_GB2312" w:hAnsi="宋体" w:eastAsia="仿宋_GB2312" w:cs="宋体"/>
          <w:sz w:val="32"/>
          <w:szCs w:val="32"/>
          <w:lang w:eastAsia="zh-CN"/>
        </w:rPr>
        <w:t>）上一年度企业</w:t>
      </w:r>
      <w:r>
        <w:rPr>
          <w:rFonts w:hint="eastAsia" w:ascii="仿宋_GB2312" w:hAnsi="仿宋_GB2312" w:eastAsia="仿宋_GB2312" w:cs="仿宋_GB2312"/>
          <w:color w:val="000000" w:themeColor="text1"/>
          <w:sz w:val="32"/>
          <w:szCs w:val="23"/>
          <w:lang w:val="en-US" w:eastAsia="zh-CN"/>
          <w14:textFill>
            <w14:solidFill>
              <w14:schemeClr w14:val="tx1"/>
            </w14:solidFill>
          </w14:textFill>
        </w:rPr>
        <w:t>获得</w:t>
      </w:r>
      <w:r>
        <w:rPr>
          <w:rFonts w:hint="eastAsia" w:ascii="仿宋_GB2312" w:eastAsia="仿宋_GB2312"/>
          <w:color w:val="000000"/>
          <w:sz w:val="32"/>
          <w:szCs w:val="32"/>
          <w:lang w:eastAsia="zh-CN"/>
        </w:rPr>
        <w:t>市科技行政主管部门技术攻关专项（重点项目）</w:t>
      </w:r>
      <w:r>
        <w:rPr>
          <w:rFonts w:hint="eastAsia" w:ascii="仿宋_GB2312" w:eastAsia="仿宋_GB2312"/>
          <w:sz w:val="32"/>
          <w:szCs w:val="32"/>
          <w:highlight w:val="none"/>
          <w:lang w:eastAsia="zh-CN"/>
        </w:rPr>
        <w:t>可行性方案；</w:t>
      </w:r>
    </w:p>
    <w:p>
      <w:pPr>
        <w:keepNext w:val="0"/>
        <w:keepLines w:val="0"/>
        <w:pageBreakBefore w:val="0"/>
        <w:widowControl/>
        <w:kinsoku/>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（七）</w:t>
      </w:r>
      <w:r>
        <w:rPr>
          <w:rFonts w:hint="eastAsia" w:ascii="仿宋_GB2312" w:hAnsi="宋体" w:eastAsia="仿宋_GB2312" w:cs="宋体"/>
          <w:sz w:val="32"/>
          <w:szCs w:val="32"/>
          <w:lang w:eastAsia="zh-CN"/>
        </w:rPr>
        <w:t>上一年度企业</w:t>
      </w:r>
      <w:r>
        <w:rPr>
          <w:rFonts w:hint="eastAsia" w:ascii="仿宋_GB2312" w:hAnsi="仿宋_GB2312" w:eastAsia="仿宋_GB2312" w:cs="仿宋_GB2312"/>
          <w:color w:val="000000" w:themeColor="text1"/>
          <w:sz w:val="32"/>
          <w:szCs w:val="23"/>
          <w:lang w:val="en-US" w:eastAsia="zh-CN"/>
          <w14:textFill>
            <w14:solidFill>
              <w14:schemeClr w14:val="tx1"/>
            </w14:solidFill>
          </w14:textFill>
        </w:rPr>
        <w:t>获得</w:t>
      </w:r>
      <w:r>
        <w:rPr>
          <w:rFonts w:hint="eastAsia" w:ascii="仿宋_GB2312" w:eastAsia="仿宋_GB2312"/>
          <w:color w:val="000000"/>
          <w:sz w:val="32"/>
          <w:szCs w:val="32"/>
          <w:lang w:eastAsia="zh-CN"/>
        </w:rPr>
        <w:t>市科技行政主管部门技术攻关专项（重点项目）</w:t>
      </w:r>
      <w:r>
        <w:rPr>
          <w:rFonts w:hint="eastAsia" w:ascii="仿宋_GB2312" w:eastAsia="仿宋_GB2312"/>
          <w:sz w:val="32"/>
          <w:szCs w:val="32"/>
          <w:lang w:eastAsia="zh-CN"/>
        </w:rPr>
        <w:t>资助的批文、立项合</w:t>
      </w:r>
      <w:r>
        <w:rPr>
          <w:rFonts w:hint="eastAsia" w:ascii="仿宋_GB2312" w:eastAsia="仿宋_GB2312"/>
          <w:sz w:val="32"/>
          <w:szCs w:val="32"/>
          <w:highlight w:val="none"/>
          <w:lang w:eastAsia="zh-CN"/>
        </w:rPr>
        <w:t>同等</w:t>
      </w:r>
      <w:r>
        <w:rPr>
          <w:rFonts w:hint="eastAsia" w:ascii="仿宋_GB2312" w:eastAsia="仿宋_GB2312"/>
          <w:color w:val="000000"/>
          <w:sz w:val="32"/>
          <w:szCs w:val="32"/>
          <w:highlight w:val="none"/>
          <w:lang w:eastAsia="zh-CN"/>
        </w:rPr>
        <w:t>证明材料；</w:t>
      </w:r>
    </w:p>
    <w:p>
      <w:pPr>
        <w:keepNext w:val="0"/>
        <w:keepLines w:val="0"/>
        <w:pageBreakBefore w:val="0"/>
        <w:widowControl/>
        <w:kinsoku/>
        <w:topLinePunct w:val="0"/>
        <w:autoSpaceDE/>
        <w:autoSpaceDN/>
        <w:bidi w:val="0"/>
        <w:adjustRightInd/>
        <w:snapToGrid/>
        <w:spacing w:after="0"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eastAsia="仿宋_GB2312"/>
          <w:sz w:val="32"/>
          <w:szCs w:val="32"/>
          <w:highlight w:val="none"/>
          <w:lang w:eastAsia="zh-CN"/>
        </w:rPr>
        <w:t>（八）资助资金到账凭证</w:t>
      </w:r>
      <w:r>
        <w:rPr>
          <w:rFonts w:hint="eastAsia" w:ascii="仿宋_GB2312" w:hAnsi="宋体" w:eastAsia="仿宋_GB2312" w:cs="宋体"/>
          <w:sz w:val="32"/>
          <w:szCs w:val="32"/>
          <w:lang w:eastAsia="zh-CN"/>
        </w:rPr>
        <w:t>[原件（或复印件加盖单位公章）彩色扫描</w:t>
      </w:r>
      <w:r>
        <w:rPr>
          <w:rFonts w:hint="eastAsia" w:ascii="仿宋_GB2312" w:eastAsia="仿宋_GB2312"/>
          <w:sz w:val="32"/>
          <w:szCs w:val="32"/>
          <w:lang w:eastAsia="zh-CN"/>
        </w:rPr>
        <w:t>成PDF文件</w:t>
      </w:r>
      <w:r>
        <w:rPr>
          <w:rFonts w:hint="eastAsia" w:ascii="仿宋_GB2312" w:hAnsi="宋体" w:eastAsia="仿宋_GB2312" w:cs="宋体"/>
          <w:sz w:val="32"/>
          <w:szCs w:val="32"/>
          <w:lang w:eastAsia="zh-CN"/>
        </w:rPr>
        <w:t>上传]；</w:t>
      </w:r>
      <w:r>
        <w:rPr>
          <w:rFonts w:hint="eastAsia" w:ascii="仿宋_GB2312" w:hAnsi="宋体" w:eastAsia="仿宋_GB2312" w:cs="宋体"/>
          <w:sz w:val="32"/>
          <w:szCs w:val="32"/>
          <w:lang w:val="en-US" w:eastAsia="zh-CN"/>
        </w:rPr>
        <w:t xml:space="preserve">  </w:t>
      </w:r>
    </w:p>
    <w:p>
      <w:pPr>
        <w:keepNext w:val="0"/>
        <w:keepLines w:val="0"/>
        <w:pageBreakBefore w:val="0"/>
        <w:widowControl/>
        <w:kinsoku/>
        <w:topLinePunct w:val="0"/>
        <w:autoSpaceDE/>
        <w:autoSpaceDN/>
        <w:bidi w:val="0"/>
        <w:adjustRightInd/>
        <w:snapToGrid w:val="0"/>
        <w:spacing w:after="0" w:line="560" w:lineRule="exact"/>
        <w:ind w:firstLine="640" w:firstLineChars="200"/>
        <w:jc w:val="both"/>
        <w:textAlignment w:val="auto"/>
        <w:rPr>
          <w:lang w:eastAsia="zh-CN"/>
        </w:rPr>
      </w:pPr>
      <w:r>
        <w:rPr>
          <w:rFonts w:hint="eastAsia" w:ascii="仿宋_GB2312" w:hAnsi="宋体" w:eastAsia="仿宋_GB2312" w:cs="宋体"/>
          <w:sz w:val="32"/>
          <w:szCs w:val="32"/>
          <w:highlight w:val="none"/>
          <w:lang w:eastAsia="zh-CN"/>
        </w:rPr>
        <w:t>（九）科研诚信</w:t>
      </w:r>
      <w:r>
        <w:rPr>
          <w:rFonts w:hint="eastAsia" w:ascii="仿宋_GB2312" w:eastAsia="仿宋_GB2312"/>
          <w:color w:val="000000"/>
          <w:sz w:val="32"/>
          <w:szCs w:val="32"/>
          <w:lang w:eastAsia="zh-CN"/>
        </w:rPr>
        <w:t>承诺书</w:t>
      </w:r>
      <w:r>
        <w:rPr>
          <w:rFonts w:hint="eastAsia" w:ascii="仿宋_GB2312" w:hAnsi="宋体" w:eastAsia="仿宋_GB2312" w:cs="宋体"/>
          <w:sz w:val="32"/>
          <w:szCs w:val="32"/>
          <w:highlight w:val="none"/>
          <w:lang w:eastAsia="zh-CN"/>
        </w:rPr>
        <w:t>[原件彩色扫描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p>
    <w:p>
      <w:pPr>
        <w:keepNext w:val="0"/>
        <w:keepLines w:val="0"/>
        <w:pageBreakBefore w:val="0"/>
        <w:widowControl/>
        <w:kinsoku/>
        <w:topLinePunct w:val="0"/>
        <w:autoSpaceDE/>
        <w:autoSpaceDN/>
        <w:bidi w:val="0"/>
        <w:adjustRightInd/>
        <w:snapToGrid w:val="0"/>
        <w:spacing w:after="0" w:line="560" w:lineRule="exact"/>
        <w:ind w:firstLine="640" w:firstLineChars="200"/>
        <w:jc w:val="both"/>
        <w:textAlignment w:val="auto"/>
        <w:rPr>
          <w:rFonts w:hint="eastAsia" w:ascii="仿宋_GB2312" w:hAnsi="宋体" w:eastAsia="仿宋_GB2312" w:cs="宋体"/>
          <w:sz w:val="32"/>
          <w:szCs w:val="32"/>
          <w:highlight w:val="none"/>
          <w:lang w:eastAsia="zh-CN"/>
        </w:rPr>
      </w:pPr>
      <w:r>
        <w:rPr>
          <w:rFonts w:hint="eastAsia" w:ascii="仿宋_GB2312" w:hAnsi="宋体" w:eastAsia="仿宋_GB2312" w:cs="宋体"/>
          <w:sz w:val="32"/>
          <w:szCs w:val="32"/>
          <w:highlight w:val="none"/>
          <w:lang w:eastAsia="zh-CN"/>
        </w:rPr>
        <w:t>（十）</w:t>
      </w:r>
      <w:r>
        <w:rPr>
          <w:rFonts w:hint="eastAsia" w:ascii="仿宋_GB2312" w:eastAsia="仿宋_GB2312"/>
          <w:color w:val="000000"/>
          <w:sz w:val="32"/>
          <w:szCs w:val="32"/>
          <w:lang w:eastAsia="zh-CN"/>
        </w:rPr>
        <w:t>国家级“专精特新”企业证书等</w:t>
      </w:r>
      <w:r>
        <w:rPr>
          <w:rFonts w:hint="eastAsia" w:ascii="仿宋_GB2312" w:hAnsi="宋体" w:eastAsia="仿宋_GB2312" w:cs="宋体"/>
          <w:sz w:val="32"/>
          <w:szCs w:val="32"/>
          <w:highlight w:val="none"/>
          <w:lang w:eastAsia="zh-CN"/>
        </w:rPr>
        <w:t>其他材料。</w:t>
      </w:r>
    </w:p>
    <w:p>
      <w:pPr>
        <w:keepNext w:val="0"/>
        <w:keepLines w:val="0"/>
        <w:pageBreakBefore w:val="0"/>
        <w:kinsoku/>
        <w:topLinePunct w:val="0"/>
        <w:autoSpaceDE/>
        <w:autoSpaceDN/>
        <w:bidi w:val="0"/>
        <w:adjustRightInd/>
        <w:spacing w:after="0" w:line="560" w:lineRule="exact"/>
        <w:ind w:firstLine="640" w:firstLineChars="200"/>
        <w:contextualSpacing/>
        <w:jc w:val="both"/>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八、</w:t>
      </w:r>
      <w:r>
        <w:rPr>
          <w:rFonts w:hint="eastAsia" w:ascii="黑体" w:hAnsi="黑体" w:eastAsia="黑体"/>
          <w:bCs/>
          <w:sz w:val="32"/>
          <w:szCs w:val="32"/>
          <w:lang w:eastAsia="zh-CN"/>
        </w:rPr>
        <w:t>申报时间和办理时限</w:t>
      </w:r>
    </w:p>
    <w:p>
      <w:pPr>
        <w:keepNext w:val="0"/>
        <w:keepLines w:val="0"/>
        <w:pageBreakBefore w:val="0"/>
        <w:kinsoku/>
        <w:topLinePunct w:val="0"/>
        <w:autoSpaceDE/>
        <w:autoSpaceDN/>
        <w:bidi w:val="0"/>
        <w:adjustRightInd/>
        <w:spacing w:after="0" w:line="560" w:lineRule="exact"/>
        <w:ind w:firstLine="640" w:firstLineChars="200"/>
        <w:contextualSpacing/>
        <w:jc w:val="both"/>
        <w:textAlignment w:val="auto"/>
        <w:rPr>
          <w:rFonts w:ascii="仿宋_GB2312" w:eastAsia="仿宋_GB2312"/>
          <w:sz w:val="32"/>
          <w:szCs w:val="32"/>
          <w:lang w:eastAsia="zh-CN"/>
        </w:rPr>
      </w:pPr>
      <w:r>
        <w:rPr>
          <w:rFonts w:hint="eastAsia" w:ascii="仿宋_GB2312" w:eastAsia="仿宋_GB2312"/>
          <w:sz w:val="32"/>
          <w:szCs w:val="32"/>
          <w:lang w:eastAsia="zh-CN"/>
        </w:rPr>
        <w:t>每年安排1-2次集中受理单位申请，具体受理时间以发布的申报通知为准。</w:t>
      </w:r>
    </w:p>
    <w:p>
      <w:pPr>
        <w:keepNext w:val="0"/>
        <w:keepLines w:val="0"/>
        <w:pageBreakBefore w:val="0"/>
        <w:kinsoku/>
        <w:topLinePunct w:val="0"/>
        <w:autoSpaceDE/>
        <w:autoSpaceDN/>
        <w:bidi w:val="0"/>
        <w:adjustRightInd/>
        <w:spacing w:after="0" w:line="560" w:lineRule="exact"/>
        <w:ind w:firstLine="640" w:firstLineChars="200"/>
        <w:contextualSpacing/>
        <w:jc w:val="both"/>
        <w:textAlignment w:val="auto"/>
        <w:rPr>
          <w:lang w:eastAsia="zh-CN"/>
        </w:rPr>
      </w:pPr>
      <w:r>
        <w:rPr>
          <w:rFonts w:hint="eastAsia" w:ascii="仿宋_GB2312" w:eastAsia="仿宋_GB2312"/>
          <w:sz w:val="32"/>
          <w:szCs w:val="32"/>
          <w:lang w:eastAsia="zh-CN"/>
        </w:rPr>
        <w:t>资助计划下达1个月内受资助单位须办理资金拨付手续，逾期不办理者视为自动放弃。</w:t>
      </w:r>
    </w:p>
    <w:p>
      <w:pPr>
        <w:keepNext w:val="0"/>
        <w:keepLines w:val="0"/>
        <w:pageBreakBefore w:val="0"/>
        <w:widowControl/>
        <w:kinsoku/>
        <w:wordWrap w:val="0"/>
        <w:overflowPunct w:val="0"/>
        <w:topLinePunct w:val="0"/>
        <w:autoSpaceDE/>
        <w:autoSpaceDN/>
        <w:bidi w:val="0"/>
        <w:adjustRightInd/>
        <w:spacing w:after="0" w:line="560" w:lineRule="exact"/>
        <w:ind w:firstLine="640" w:firstLineChars="200"/>
        <w:textAlignment w:val="auto"/>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九、附则</w:t>
      </w:r>
    </w:p>
    <w:p>
      <w:pPr>
        <w:keepNext w:val="0"/>
        <w:keepLines w:val="0"/>
        <w:pageBreakBefore w:val="0"/>
        <w:widowControl/>
        <w:kinsoku/>
        <w:topLinePunct w:val="0"/>
        <w:autoSpaceDE/>
        <w:autoSpaceDN/>
        <w:bidi w:val="0"/>
        <w:adjustRightInd/>
        <w:spacing w:after="0" w:line="560" w:lineRule="exact"/>
        <w:ind w:firstLine="640" w:firstLineChars="200"/>
        <w:textAlignment w:val="auto"/>
        <w:rPr>
          <w:rFonts w:ascii="仿宋_GB2312" w:hAnsi="ˎ̥" w:eastAsia="仿宋_GB2312" w:cs="宋体"/>
          <w:sz w:val="32"/>
          <w:szCs w:val="32"/>
          <w:lang w:eastAsia="zh-CN" w:bidi="ar-SA"/>
        </w:rPr>
      </w:pPr>
      <w:r>
        <w:rPr>
          <w:rFonts w:hint="eastAsia" w:ascii="仿宋_GB2312" w:hAnsi="仿宋" w:eastAsia="仿宋_GB2312"/>
          <w:sz w:val="32"/>
          <w:szCs w:val="32"/>
          <w:lang w:eastAsia="zh-CN"/>
        </w:rPr>
        <w:t>本计划责任部门为南山区科技创新局，本操作规程由其负责解释，自发布之日起施行。</w:t>
      </w:r>
    </w:p>
    <w:p>
      <w:pPr>
        <w:keepNext w:val="0"/>
        <w:keepLines w:val="0"/>
        <w:pageBreakBefore w:val="0"/>
        <w:kinsoku/>
        <w:topLinePunct w:val="0"/>
        <w:autoSpaceDE/>
        <w:autoSpaceDN/>
        <w:bidi w:val="0"/>
        <w:adjustRightInd/>
        <w:spacing w:line="560" w:lineRule="exact"/>
        <w:textAlignment w:val="auto"/>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ˎ̥">
    <w:altName w:val="华文仿宋"/>
    <w:panose1 w:val="00000000000000000000"/>
    <w:charset w:val="00"/>
    <w:family w:val="roma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1MTM2OGNkODBlODk1ZWNkMzI2NjZkYzhlYWQ0MjYifQ=="/>
  </w:docVars>
  <w:rsids>
    <w:rsidRoot w:val="261F65AA"/>
    <w:rsid w:val="0DDA0036"/>
    <w:rsid w:val="0E3E26CF"/>
    <w:rsid w:val="17F13499"/>
    <w:rsid w:val="1FDFA569"/>
    <w:rsid w:val="261F65AA"/>
    <w:rsid w:val="2EF747C5"/>
    <w:rsid w:val="2F2A7A34"/>
    <w:rsid w:val="2F2D431A"/>
    <w:rsid w:val="2FAF938D"/>
    <w:rsid w:val="2FBF956C"/>
    <w:rsid w:val="35244BF1"/>
    <w:rsid w:val="35A741CF"/>
    <w:rsid w:val="38544CCE"/>
    <w:rsid w:val="3DF58D8D"/>
    <w:rsid w:val="3EBFF80B"/>
    <w:rsid w:val="3FAF89E2"/>
    <w:rsid w:val="3FEFB1AF"/>
    <w:rsid w:val="4D7B68DC"/>
    <w:rsid w:val="55DE0D04"/>
    <w:rsid w:val="5E5E832A"/>
    <w:rsid w:val="5ECFFA9C"/>
    <w:rsid w:val="5EFC8E7F"/>
    <w:rsid w:val="5FFDE3BD"/>
    <w:rsid w:val="63435B72"/>
    <w:rsid w:val="65CD6971"/>
    <w:rsid w:val="67354705"/>
    <w:rsid w:val="675E6B19"/>
    <w:rsid w:val="6D7D9594"/>
    <w:rsid w:val="6DF5DC77"/>
    <w:rsid w:val="6E5B19AE"/>
    <w:rsid w:val="6FFF0E62"/>
    <w:rsid w:val="71E7045E"/>
    <w:rsid w:val="73FB8DA4"/>
    <w:rsid w:val="75DE014E"/>
    <w:rsid w:val="77DF66AB"/>
    <w:rsid w:val="7BECE171"/>
    <w:rsid w:val="7BFCEAE0"/>
    <w:rsid w:val="7D7B7A9A"/>
    <w:rsid w:val="7F7E751E"/>
    <w:rsid w:val="7FBF679A"/>
    <w:rsid w:val="7FFFF8BD"/>
    <w:rsid w:val="A3FFE3D1"/>
    <w:rsid w:val="ADB7E1B3"/>
    <w:rsid w:val="AFFFCC92"/>
    <w:rsid w:val="C2FF286F"/>
    <w:rsid w:val="CFB7C1F8"/>
    <w:rsid w:val="D9FB7F16"/>
    <w:rsid w:val="DE6DD991"/>
    <w:rsid w:val="DF6D721E"/>
    <w:rsid w:val="E5BFDF3C"/>
    <w:rsid w:val="ED7F033C"/>
    <w:rsid w:val="F4FF6F62"/>
    <w:rsid w:val="F5FD2848"/>
    <w:rsid w:val="F6E32244"/>
    <w:rsid w:val="F7AFC18C"/>
    <w:rsid w:val="F9356D4A"/>
    <w:rsid w:val="FB7FC923"/>
    <w:rsid w:val="FCFB927F"/>
    <w:rsid w:val="FEDF9AB3"/>
    <w:rsid w:val="FEFB7C34"/>
    <w:rsid w:val="FFE2C572"/>
    <w:rsid w:val="FFF55FF7"/>
    <w:rsid w:val="FFF77CAF"/>
    <w:rsid w:val="FFFBC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kern w:val="0"/>
      <w:sz w:val="22"/>
      <w:szCs w:val="22"/>
      <w:lang w:val="en-US" w:eastAsia="en-US" w:bidi="en-US"/>
    </w:rPr>
  </w:style>
  <w:style w:type="paragraph" w:styleId="4">
    <w:name w:val="heading 1"/>
    <w:basedOn w:val="1"/>
    <w:next w:val="1"/>
    <w:qFormat/>
    <w:uiPriority w:val="99"/>
    <w:pPr>
      <w:keepNext/>
      <w:keepLines/>
      <w:spacing w:line="360" w:lineRule="auto"/>
      <w:jc w:val="center"/>
      <w:outlineLvl w:val="0"/>
    </w:pPr>
    <w:rPr>
      <w:rFonts w:eastAsia="黑体"/>
      <w:kern w:val="44"/>
      <w:sz w:val="44"/>
      <w:szCs w:val="44"/>
      <w:lang w:val="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paragraph" w:styleId="3">
    <w:name w:val="Body Text"/>
    <w:basedOn w:val="1"/>
    <w:semiHidden/>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0">
    <w:name w:val="Strong"/>
    <w:basedOn w:val="9"/>
    <w:qFormat/>
    <w:uiPriority w:val="0"/>
    <w:rPr>
      <w:b/>
    </w:rPr>
  </w:style>
  <w:style w:type="paragraph" w:customStyle="1" w:styleId="11">
    <w:name w:val="p0"/>
    <w:basedOn w:val="1"/>
    <w:qFormat/>
    <w:uiPriority w:val="0"/>
    <w:pPr>
      <w:spacing w:after="0" w:line="240" w:lineRule="auto"/>
      <w:jc w:val="both"/>
    </w:pPr>
    <w:rPr>
      <w:sz w:val="21"/>
      <w:szCs w:val="21"/>
      <w:lang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1339</Words>
  <Characters>1422</Characters>
  <Lines>0</Lines>
  <Paragraphs>0</Paragraphs>
  <TotalTime>12</TotalTime>
  <ScaleCrop>false</ScaleCrop>
  <LinksUpToDate>false</LinksUpToDate>
  <CharactersWithSpaces>1425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2022-12-06T03:44:00Z</dcterms:created>
  <dc:creator>程亮亮</dc:creator>
  <cp:lastModifiedBy>王梓瞳</cp:lastModifiedBy>
  <cp:lastPrinted>2023-04-13T14:04:00Z</cp:lastPrinted>
  <dcterms:modified xsi:type="dcterms:W3CDTF">2023-04-13T16:05:39Z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6033B4C52B5749A398E9349D86393DBB</vt:lpwstr>
  </property>
</Properties>
</file>