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bookmark11"/>
      <w:bookmarkStart w:id="1" w:name="bookmark10"/>
      <w:bookmarkStart w:id="2" w:name="bookmark12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adjustRightInd w:val="0"/>
        <w:snapToGrid w:val="0"/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  <w:lang w:val="en-US" w:eastAsia="zh-CN"/>
        </w:rPr>
        <w:t>2020年深圳技能大赛南山区直播销售员职业技能竞赛</w:t>
      </w:r>
      <w:bookmarkEnd w:id="0"/>
      <w:bookmarkEnd w:id="1"/>
      <w:bookmarkEnd w:id="2"/>
      <w:r>
        <w:rPr>
          <w:rFonts w:hint="eastAsia" w:ascii="黑体" w:hAnsi="黑体" w:eastAsia="黑体" w:cs="Times New Roman"/>
          <w:sz w:val="44"/>
          <w:szCs w:val="44"/>
        </w:rPr>
        <w:t>疫情防控应急处置预案</w:t>
      </w:r>
    </w:p>
    <w:p>
      <w:pPr>
        <w:pStyle w:val="10"/>
        <w:spacing w:line="576" w:lineRule="exact"/>
        <w:ind w:firstLine="72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0"/>
        <w:spacing w:line="576" w:lineRule="exact"/>
        <w:ind w:firstLine="72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安全、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序开展深圳技能大赛南山区直播销售员职业技能竞赛（以下简称竞赛），落实《关于恢复开展线下职业技能培训、评价和专业技术人员继续教育培训活动的通知》（粤人社函〔2020〕147号）文件精神，防止聚集性疫情发生，根据国家、省关于新冠肺炎疫情常态化防控工作部署，结合竞赛实际，制定本预案。</w:t>
      </w:r>
    </w:p>
    <w:p>
      <w:pPr>
        <w:spacing w:line="480" w:lineRule="exact"/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一、总体目标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有效预防、控制和消除大赛期间突发公共安全事件的危害，规范赛场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疫情防控、</w:t>
      </w:r>
      <w:r>
        <w:rPr>
          <w:rFonts w:hint="eastAsia" w:ascii="仿宋_GB2312" w:hAnsi="微软雅黑" w:eastAsia="仿宋_GB2312"/>
          <w:sz w:val="32"/>
          <w:szCs w:val="32"/>
        </w:rPr>
        <w:t>安全保卫、消防、交通秩序维护等方面的工作，保障参赛人员的生命财产安全和合法权益，为大赛活动创造良好的环境。</w:t>
      </w:r>
    </w:p>
    <w:p>
      <w:pPr>
        <w:pStyle w:val="10"/>
        <w:spacing w:line="576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（一）竞赛组织机构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主办单位：</w:t>
      </w:r>
      <w:r>
        <w:rPr>
          <w:rFonts w:hint="eastAsia" w:ascii="仿宋_GB2312" w:hAnsi="仿宋" w:eastAsia="仿宋_GB2312"/>
          <w:color w:val="000000"/>
          <w:kern w:val="0"/>
          <w:sz w:val="32"/>
        </w:rPr>
        <w:t>深圳市</w:t>
      </w:r>
      <w:r>
        <w:rPr>
          <w:rFonts w:hint="eastAsia" w:ascii="仿宋_GB2312" w:hAnsi="仿宋" w:eastAsia="仿宋_GB2312"/>
          <w:color w:val="000000"/>
          <w:kern w:val="0"/>
          <w:sz w:val="32"/>
          <w:lang w:eastAsia="zh-CN"/>
        </w:rPr>
        <w:t>南山区</w:t>
      </w:r>
      <w:r>
        <w:rPr>
          <w:rFonts w:hint="eastAsia" w:ascii="仿宋_GB2312" w:hAnsi="仿宋" w:eastAsia="仿宋_GB2312"/>
          <w:color w:val="000000"/>
          <w:kern w:val="0"/>
          <w:sz w:val="32"/>
        </w:rPr>
        <w:t>人力资源局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pStyle w:val="10"/>
        <w:spacing w:line="576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承办单位：深圳市伍壹叁教育集团有限公司</w:t>
      </w:r>
    </w:p>
    <w:p>
      <w:pPr>
        <w:pStyle w:val="10"/>
        <w:spacing w:line="576" w:lineRule="exact"/>
        <w:ind w:firstLine="720"/>
        <w:rPr>
          <w:rFonts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应急工作组</w:t>
      </w:r>
    </w:p>
    <w:p>
      <w:pPr>
        <w:pStyle w:val="10"/>
        <w:spacing w:line="576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组  长：林广淇</w:t>
      </w:r>
    </w:p>
    <w:p>
      <w:pPr>
        <w:pStyle w:val="1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副组长：唐家奇、曾康</w:t>
      </w:r>
    </w:p>
    <w:p>
      <w:pPr>
        <w:pStyle w:val="10"/>
        <w:spacing w:line="576" w:lineRule="exact"/>
        <w:ind w:firstLine="64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成  员：李伟军、周晓峰、吴启玲、叶丹</w:t>
      </w:r>
    </w:p>
    <w:p>
      <w:pPr>
        <w:pStyle w:val="10"/>
        <w:spacing w:line="598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工作原则</w:t>
      </w:r>
    </w:p>
    <w:p>
      <w:pPr>
        <w:pStyle w:val="10"/>
        <w:spacing w:line="598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责任制度：落实主体责任。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竞赛主、承办单位、协办单位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竞赛活动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疫情防控第一责任人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严格做好人员、物资、场地、监测等防控条件准备，细化各项防控措施，制度明确，责任到人，确保每个细节、每个关键步骤落实到位，并做好培训、演练操作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1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（二）报告制度：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建立疫情防控、疫情监测和信息报送机制，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参赛选手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如出现发热、干咳、乏力、鼻塞、流涕、咽痛、腹泻等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疑似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症状，应当立即上报疫情防控应急工作小组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同时将病人实行隔离，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工作小组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立即通报区疾控中心，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做到早发现、早报告、早处置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1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（三）检查制度：严格做好体温检测和粤康码、疫情期间手机行程检查工作，掌握工作人员及参赛选手的健康情况，加强对工作人员及参赛选手进入赛场时、参赛、候赛期间检查工作；</w:t>
      </w:r>
    </w:p>
    <w:p>
      <w:pPr>
        <w:pStyle w:val="1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四）清洁制度：对竞赛场地环境和空调系统进行彻底清洁，对物体表面进行预防性消毒处理，赛室、实操场所、侯赛室等所有场所开窗通风，使用中央空调时，应加大新风量，加强通风换气。对密闭和半密闭区域，要按照规范要求落实防控和防扩散措施；</w:t>
      </w:r>
    </w:p>
    <w:p>
      <w:pPr>
        <w:pStyle w:val="1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（五）健康宣教：工作小组安排专人对赛场内的工作人员、参赛选手进行个人防护与消毒等防控知识宣传和指导；</w:t>
      </w:r>
    </w:p>
    <w:p>
      <w:pPr>
        <w:pStyle w:val="1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（六）责任追究：参赛选手对疫情有迟报、谎报、瞒报、漏报的，取消参赛资格，并追究当事者的责任。</w:t>
      </w:r>
    </w:p>
    <w:p>
      <w:pPr>
        <w:pStyle w:val="10"/>
        <w:spacing w:line="598" w:lineRule="exact"/>
        <w:ind w:left="720" w:firstLine="0"/>
        <w:rPr>
          <w:rFonts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防控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措施</w:t>
      </w:r>
    </w:p>
    <w:p>
      <w:pPr>
        <w:pStyle w:val="10"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参赛选手及工作人员做好自我健康状况监测，确认无发热、咳嗽、乏力、腹泻等症状方可参赛。赛场严格做好体温检测和粤康码、疫情期间手机行程检查工作，掌握工作人员及参赛选手的健康情况，加强对工作人员及参赛选手进入赛场时、参赛、候赛期间检查工作；</w:t>
      </w:r>
    </w:p>
    <w:p>
      <w:pPr>
        <w:pStyle w:val="10"/>
        <w:spacing w:line="585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（二）参赛选手及工作人员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zh-CN"/>
        </w:rPr>
        <w:t>竞赛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场所后，应全程佩戴口罩，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做好手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卫生措施。出现发热、干咳、乏力、鼻塞、流涕、咽痛、腹泻等症状，应当立即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疫情防控应急工作小组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10"/>
        <w:spacing w:line="585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（三）教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室、实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场地、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场和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侯赛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室等公共场地，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保持人与人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之间间隔不低于1米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zh-CN"/>
        </w:rPr>
        <w:t xml:space="preserve">领餐后在空旷区域独自就餐，领用餐前后须洗手，减少交流； </w:t>
      </w:r>
    </w:p>
    <w:p>
      <w:pPr>
        <w:pStyle w:val="10"/>
        <w:spacing w:line="585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做好消毒剂、口罩、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一次性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手套、红外线检测设备等防疫物资的储备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10"/>
        <w:spacing w:line="585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（五）对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zh-CN"/>
        </w:rPr>
        <w:t>竞赛场地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环境和空调系统进行彻底清洁，对物体表面进行预防性消毒处理，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zh-CN"/>
        </w:rPr>
        <w:t>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室、实操场所、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zh-CN"/>
        </w:rPr>
        <w:t>侯赛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室等所有场所开窗通风。</w:t>
      </w:r>
    </w:p>
    <w:p>
      <w:pPr>
        <w:pStyle w:val="10"/>
        <w:spacing w:line="585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（六）在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zh-CN"/>
        </w:rPr>
        <w:t>竞赛场地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内设立（临时）隔离室，位置相对独立，以备人员出现发热等症状时立即进行暂时隔离。</w:t>
      </w:r>
    </w:p>
    <w:p>
      <w:pPr>
        <w:pStyle w:val="10"/>
        <w:spacing w:line="598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现场应急处置程序</w:t>
      </w:r>
    </w:p>
    <w:p>
      <w:pPr>
        <w:pStyle w:val="10"/>
        <w:tabs>
          <w:tab w:val="left" w:pos="1035"/>
        </w:tabs>
        <w:spacing w:line="579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参赛选手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如出现发热、干咳、乏力、鼻塞、流涕、咽痛、腹泻等症状，立即引导其至隔离区，并立即上报疫情防控应急工作小组，及时按规定去定点医院就医。避免乘坐公交、地铁等公共交通工具，前往医院路上和医院内应当全程佩戴口罩。</w:t>
      </w:r>
    </w:p>
    <w:p>
      <w:pPr>
        <w:pStyle w:val="10"/>
        <w:tabs>
          <w:tab w:val="left" w:pos="1035"/>
        </w:tabs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参赛选手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中如出现新冠肺炎疑似病例，应当立即向辖区疾病预防控制部门和当地人社部门报告，并配合相关部门做好密切接触者的管理。</w:t>
      </w:r>
    </w:p>
    <w:p>
      <w:pPr>
        <w:pStyle w:val="10"/>
        <w:tabs>
          <w:tab w:val="left" w:pos="1035"/>
        </w:tabs>
        <w:spacing w:line="579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（三）安排专人负责与接受隔离的工作人员或参赛选手的家人进行联系，掌握其健康状况。</w:t>
      </w:r>
    </w:p>
    <w:p>
      <w:pPr>
        <w:pStyle w:val="10"/>
        <w:spacing w:line="598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应急电话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801"/>
        <w:gridCol w:w="4834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jc w:val="center"/>
        </w:trPr>
        <w:tc>
          <w:tcPr>
            <w:tcW w:w="893" w:type="dxa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4834" w:type="dxa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b/>
                <w:bCs/>
                <w:sz w:val="28"/>
                <w:szCs w:val="28"/>
              </w:rPr>
              <w:t>处理方式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b/>
                <w:bCs/>
                <w:sz w:val="28"/>
                <w:szCs w:val="28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93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交通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车辆故障</w:t>
            </w:r>
          </w:p>
        </w:tc>
        <w:tc>
          <w:tcPr>
            <w:tcW w:w="4834" w:type="dxa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联系应急工作组，安排接送车辆。</w:t>
            </w:r>
          </w:p>
        </w:tc>
        <w:tc>
          <w:tcPr>
            <w:tcW w:w="1828" w:type="dxa"/>
            <w:vMerge w:val="restart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  <w:lang w:val="en-US" w:eastAsia="zh-CN"/>
              </w:rPr>
              <w:t>李伟军</w:t>
            </w:r>
            <w:r>
              <w:rPr>
                <w:rFonts w:hint="eastAsia" w:ascii="仿宋_GB2312" w:hAnsi="微软雅黑" w:eastAsia="仿宋_GB2312" w:cs="仿宋"/>
                <w:sz w:val="24"/>
              </w:rPr>
              <w:t>13066127147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交通事故</w:t>
            </w:r>
          </w:p>
        </w:tc>
        <w:tc>
          <w:tcPr>
            <w:tcW w:w="4834" w:type="dxa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拨打110急救并上报应急工作组。</w:t>
            </w: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迷路</w:t>
            </w:r>
          </w:p>
        </w:tc>
        <w:tc>
          <w:tcPr>
            <w:tcW w:w="4834" w:type="dxa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询问赛场义工、保安或联系应急工作组。</w:t>
            </w: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93" w:type="dxa"/>
            <w:vMerge w:val="restart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医疗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身体不适受伤</w:t>
            </w:r>
          </w:p>
        </w:tc>
        <w:tc>
          <w:tcPr>
            <w:tcW w:w="4834" w:type="dxa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联系赛场医务室人员治疗，严重者及时送医并上报应急工作组。</w:t>
            </w:r>
          </w:p>
        </w:tc>
        <w:tc>
          <w:tcPr>
            <w:tcW w:w="1828" w:type="dxa"/>
            <w:vMerge w:val="restart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hint="default" w:ascii="仿宋_GB2312" w:hAnsi="微软雅黑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"/>
                <w:sz w:val="24"/>
                <w:lang w:val="en-US" w:eastAsia="zh-CN"/>
              </w:rPr>
              <w:t>林广淇</w:t>
            </w:r>
          </w:p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13539677803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食物中毒</w:t>
            </w:r>
          </w:p>
        </w:tc>
        <w:tc>
          <w:tcPr>
            <w:tcW w:w="4834" w:type="dxa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拨打110急救并上报应急工作组。</w:t>
            </w: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93" w:type="dxa"/>
            <w:vMerge w:val="restart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消防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轻微火警</w:t>
            </w:r>
          </w:p>
        </w:tc>
        <w:tc>
          <w:tcPr>
            <w:tcW w:w="4834" w:type="dxa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使用赛场灭火器扑救并上报应急工作组。</w:t>
            </w:r>
          </w:p>
        </w:tc>
        <w:tc>
          <w:tcPr>
            <w:tcW w:w="1828" w:type="dxa"/>
            <w:vMerge w:val="restart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  <w:lang w:val="en-US" w:eastAsia="zh-CN"/>
              </w:rPr>
              <w:t>李伟军</w:t>
            </w:r>
            <w:r>
              <w:rPr>
                <w:rFonts w:hint="eastAsia" w:ascii="仿宋_GB2312" w:hAnsi="微软雅黑" w:eastAsia="仿宋_GB2312" w:cs="仿宋"/>
                <w:sz w:val="24"/>
              </w:rPr>
              <w:t>13066127147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严重火警</w:t>
            </w:r>
          </w:p>
        </w:tc>
        <w:tc>
          <w:tcPr>
            <w:tcW w:w="4834" w:type="dxa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组织人员逃生并拨打110报警并上报应急工作组。</w:t>
            </w: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93" w:type="dxa"/>
            <w:vMerge w:val="restart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赛事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停电</w:t>
            </w:r>
          </w:p>
        </w:tc>
        <w:tc>
          <w:tcPr>
            <w:tcW w:w="4834" w:type="dxa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联系赛场布置单位处理并上报应急工作组。</w:t>
            </w:r>
          </w:p>
        </w:tc>
        <w:tc>
          <w:tcPr>
            <w:tcW w:w="1828" w:type="dxa"/>
            <w:vMerge w:val="restart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hint="eastAsia" w:ascii="仿宋_GB2312" w:hAnsi="微软雅黑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"/>
                <w:sz w:val="24"/>
                <w:lang w:val="en-US" w:eastAsia="zh-CN"/>
              </w:rPr>
              <w:t>李茂</w:t>
            </w:r>
          </w:p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hint="default" w:ascii="仿宋_GB2312" w:hAnsi="微软雅黑" w:eastAsia="仿宋_GB2312" w:cs="仿宋"/>
                <w:sz w:val="24"/>
                <w:lang w:val="en-US" w:eastAsia="zh-CN"/>
              </w:rPr>
            </w:pPr>
            <w:bookmarkStart w:id="3" w:name="_GoBack"/>
            <w:bookmarkEnd w:id="3"/>
            <w:r>
              <w:rPr>
                <w:rFonts w:hint="eastAsia" w:ascii="仿宋_GB2312" w:hAnsi="微软雅黑" w:eastAsia="仿宋_GB2312" w:cs="仿宋"/>
                <w:sz w:val="24"/>
                <w:lang w:val="en-US" w:eastAsia="zh-CN"/>
              </w:rPr>
              <w:t>15577581116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82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网络中断</w:t>
            </w:r>
          </w:p>
        </w:tc>
        <w:tc>
          <w:tcPr>
            <w:tcW w:w="4834" w:type="dxa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联系赛场布置单位处理并上报应急工作组。</w:t>
            </w: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93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安保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盗窃</w:t>
            </w:r>
          </w:p>
        </w:tc>
        <w:tc>
          <w:tcPr>
            <w:tcW w:w="4834" w:type="dxa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联系派出所处理并上报应急工作组。</w:t>
            </w:r>
          </w:p>
        </w:tc>
        <w:tc>
          <w:tcPr>
            <w:tcW w:w="1828" w:type="dxa"/>
            <w:vMerge w:val="restart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  <w:lang w:val="en-US" w:eastAsia="zh-CN"/>
              </w:rPr>
              <w:t>李伟军</w:t>
            </w:r>
            <w:r>
              <w:rPr>
                <w:rFonts w:hint="eastAsia" w:ascii="仿宋_GB2312" w:hAnsi="微软雅黑" w:eastAsia="仿宋_GB2312" w:cs="仿宋"/>
                <w:sz w:val="24"/>
              </w:rPr>
              <w:t>13066127147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16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意外冲突</w:t>
            </w:r>
          </w:p>
        </w:tc>
        <w:tc>
          <w:tcPr>
            <w:tcW w:w="4834" w:type="dxa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联系派出所处理并上报应急工作组。</w:t>
            </w: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16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疫情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发现疫情</w:t>
            </w:r>
          </w:p>
        </w:tc>
        <w:tc>
          <w:tcPr>
            <w:tcW w:w="4834" w:type="dxa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马上隔离并上报应急工作组。</w:t>
            </w:r>
          </w:p>
          <w:p>
            <w:pPr>
              <w:pStyle w:val="9"/>
              <w:spacing w:line="480" w:lineRule="exact"/>
              <w:ind w:firstLine="0" w:firstLineChars="0"/>
              <w:rPr>
                <w:rFonts w:hint="default" w:ascii="仿宋_GB2312" w:hAnsi="微软雅黑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"/>
                <w:sz w:val="24"/>
                <w:lang w:val="en-US" w:eastAsia="zh-CN"/>
              </w:rPr>
              <w:t>南山</w:t>
            </w:r>
            <w:r>
              <w:rPr>
                <w:rFonts w:hint="eastAsia" w:ascii="仿宋_GB2312" w:hAnsi="微软雅黑" w:eastAsia="仿宋_GB2312" w:cs="仿宋"/>
                <w:sz w:val="24"/>
              </w:rPr>
              <w:t>街道办事处电话：</w:t>
            </w:r>
            <w:r>
              <w:rPr>
                <w:rFonts w:hint="eastAsia" w:ascii="仿宋_GB2312" w:hAnsi="微软雅黑" w:eastAsia="仿宋_GB2312" w:cs="仿宋"/>
                <w:sz w:val="24"/>
                <w:lang w:val="en-US" w:eastAsia="zh-CN"/>
              </w:rPr>
              <w:t>0755—26416928</w:t>
            </w:r>
            <w:r>
              <w:rPr>
                <w:rFonts w:hint="default" w:ascii="仿宋_GB2312" w:hAnsi="微软雅黑" w:eastAsia="仿宋_GB2312" w:cs="仿宋"/>
                <w:sz w:val="24"/>
                <w:lang w:val="en-US" w:eastAsia="zh-CN"/>
              </w:rPr>
              <w:t> </w:t>
            </w:r>
          </w:p>
          <w:p>
            <w:pPr>
              <w:pStyle w:val="9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  <w:lang w:val="en-US" w:eastAsia="zh-CN"/>
              </w:rPr>
              <w:t>南山</w:t>
            </w:r>
            <w:r>
              <w:rPr>
                <w:rFonts w:hint="eastAsia" w:ascii="仿宋_GB2312" w:hAnsi="微软雅黑" w:eastAsia="仿宋_GB2312" w:cs="仿宋"/>
                <w:sz w:val="24"/>
              </w:rPr>
              <w:t>疾控中心</w:t>
            </w:r>
          </w:p>
          <w:p>
            <w:pPr>
              <w:pStyle w:val="9"/>
              <w:spacing w:line="480" w:lineRule="exact"/>
              <w:ind w:firstLine="0" w:firstLineChars="0"/>
              <w:rPr>
                <w:rFonts w:ascii="仿宋_GB2312" w:hAnsi="微软雅黑" w:eastAsia="仿宋_GB2312" w:cs="仿宋"/>
                <w:sz w:val="24"/>
              </w:rPr>
            </w:pPr>
          </w:p>
        </w:tc>
        <w:tc>
          <w:tcPr>
            <w:tcW w:w="1828" w:type="dxa"/>
            <w:noWrap w:val="0"/>
            <w:vAlign w:val="center"/>
          </w:tcPr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hint="eastAsia" w:ascii="仿宋_GB2312" w:hAnsi="微软雅黑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"/>
                <w:sz w:val="24"/>
                <w:lang w:val="en-US" w:eastAsia="zh-CN"/>
              </w:rPr>
              <w:t>曾康</w:t>
            </w:r>
          </w:p>
          <w:p>
            <w:pPr>
              <w:pStyle w:val="9"/>
              <w:spacing w:line="480" w:lineRule="exact"/>
              <w:ind w:firstLine="0" w:firstLineChars="0"/>
              <w:jc w:val="center"/>
              <w:rPr>
                <w:rFonts w:ascii="仿宋_GB2312" w:hAnsi="微软雅黑" w:eastAsia="仿宋_GB2312" w:cs="仿宋"/>
                <w:sz w:val="24"/>
              </w:rPr>
            </w:pPr>
            <w:r>
              <w:rPr>
                <w:rFonts w:hint="eastAsia" w:ascii="仿宋_GB2312" w:hAnsi="微软雅黑" w:eastAsia="仿宋_GB2312" w:cs="仿宋"/>
                <w:sz w:val="24"/>
              </w:rPr>
              <w:t>15295957370</w:t>
            </w:r>
          </w:p>
        </w:tc>
      </w:tr>
    </w:tbl>
    <w:p>
      <w:pPr>
        <w:pStyle w:val="10"/>
        <w:spacing w:line="598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六、粤康码、手机行程查询二维码</w:t>
      </w:r>
    </w:p>
    <w:p>
      <w:pPr>
        <w:pStyle w:val="10"/>
        <w:spacing w:line="598" w:lineRule="exact"/>
        <w:ind w:left="720" w:firstLine="0"/>
        <w:rPr>
          <w:rFonts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lang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346710</wp:posOffset>
            </wp:positionV>
            <wp:extent cx="2741295" cy="2565400"/>
            <wp:effectExtent l="0" t="0" r="1905" b="6350"/>
            <wp:wrapSquare wrapText="bothSides"/>
            <wp:docPr id="2" name="图片 2" descr="76fbe5e0700da24b346ba985ba2b0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6fbe5e0700da24b346ba985ba2b0d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326390</wp:posOffset>
            </wp:positionV>
            <wp:extent cx="2510155" cy="2534285"/>
            <wp:effectExtent l="0" t="0" r="4445" b="18415"/>
            <wp:wrapTopAndBottom/>
            <wp:docPr id="1" name="图片 1" descr="87975c2ccbda061f468f6cd4db00f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7975c2ccbda061f468f6cd4db00f7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2"/>
        <w:keepNext/>
        <w:keepLines/>
        <w:spacing w:after="520" w:line="560" w:lineRule="exact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pStyle w:val="12"/>
        <w:keepNext/>
        <w:keepLines/>
        <w:spacing w:after="520" w:line="560" w:lineRule="exact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1520AB-9F2B-4273-B640-666A9627E20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2" w:fontKey="{4494118E-1A6F-4261-A599-06BCB7E5E791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63D97078-23A7-41F6-8CFC-F2859F8F18F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3B50F402-17EF-4415-B246-FA7E235D3E45}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5" w:fontKey="{36B197D2-C28E-4D08-9D30-10E01C03155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1184B8CF-378F-45C8-B11C-3F0FAF1F5E3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AQ5Fbs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E2604"/>
    <w:rsid w:val="000B0F46"/>
    <w:rsid w:val="000D30CA"/>
    <w:rsid w:val="001A28DE"/>
    <w:rsid w:val="002B2754"/>
    <w:rsid w:val="00305DEE"/>
    <w:rsid w:val="00312440"/>
    <w:rsid w:val="004553AD"/>
    <w:rsid w:val="005113D0"/>
    <w:rsid w:val="0056554B"/>
    <w:rsid w:val="008936A3"/>
    <w:rsid w:val="008B2D64"/>
    <w:rsid w:val="009E2AD7"/>
    <w:rsid w:val="00CF5DCC"/>
    <w:rsid w:val="00DE4808"/>
    <w:rsid w:val="00EE16AE"/>
    <w:rsid w:val="00F04FD6"/>
    <w:rsid w:val="01E8206A"/>
    <w:rsid w:val="02AE722C"/>
    <w:rsid w:val="04EA64D1"/>
    <w:rsid w:val="05EA78AE"/>
    <w:rsid w:val="077B236B"/>
    <w:rsid w:val="0B4E4CDA"/>
    <w:rsid w:val="0B7461EB"/>
    <w:rsid w:val="0C2D6774"/>
    <w:rsid w:val="0CC16DEC"/>
    <w:rsid w:val="0CEC5EAB"/>
    <w:rsid w:val="0F4E085B"/>
    <w:rsid w:val="0FFB7120"/>
    <w:rsid w:val="118C47A6"/>
    <w:rsid w:val="12271E9E"/>
    <w:rsid w:val="12BB53C7"/>
    <w:rsid w:val="13447857"/>
    <w:rsid w:val="1365410F"/>
    <w:rsid w:val="156757F5"/>
    <w:rsid w:val="16124E73"/>
    <w:rsid w:val="16CC00D1"/>
    <w:rsid w:val="196E5F79"/>
    <w:rsid w:val="1AF3205D"/>
    <w:rsid w:val="1CCC4BCA"/>
    <w:rsid w:val="1ECF4287"/>
    <w:rsid w:val="23C367CC"/>
    <w:rsid w:val="25117833"/>
    <w:rsid w:val="2557156E"/>
    <w:rsid w:val="29B17FA4"/>
    <w:rsid w:val="2CA71F10"/>
    <w:rsid w:val="2CF3191C"/>
    <w:rsid w:val="2D3B1E48"/>
    <w:rsid w:val="2D607BDD"/>
    <w:rsid w:val="2DB33DC7"/>
    <w:rsid w:val="2E47718D"/>
    <w:rsid w:val="2F9B59E2"/>
    <w:rsid w:val="34564C67"/>
    <w:rsid w:val="34F522AD"/>
    <w:rsid w:val="384B6EDF"/>
    <w:rsid w:val="38AA29C9"/>
    <w:rsid w:val="3B260DB5"/>
    <w:rsid w:val="3DCE2877"/>
    <w:rsid w:val="3E2372F1"/>
    <w:rsid w:val="412253D9"/>
    <w:rsid w:val="43CE296B"/>
    <w:rsid w:val="442F1A25"/>
    <w:rsid w:val="44684222"/>
    <w:rsid w:val="45906A5D"/>
    <w:rsid w:val="49A22BD7"/>
    <w:rsid w:val="49EF14BC"/>
    <w:rsid w:val="4B2070DA"/>
    <w:rsid w:val="4C8B7C1D"/>
    <w:rsid w:val="4E144EC2"/>
    <w:rsid w:val="52F422DE"/>
    <w:rsid w:val="53453EE4"/>
    <w:rsid w:val="534A125F"/>
    <w:rsid w:val="55B50204"/>
    <w:rsid w:val="5754292F"/>
    <w:rsid w:val="5AB03647"/>
    <w:rsid w:val="5B34380D"/>
    <w:rsid w:val="5B760FB7"/>
    <w:rsid w:val="5E315E07"/>
    <w:rsid w:val="5F663F6E"/>
    <w:rsid w:val="61C94D04"/>
    <w:rsid w:val="662E2EB9"/>
    <w:rsid w:val="66ED2A79"/>
    <w:rsid w:val="676B2A86"/>
    <w:rsid w:val="68D44D2F"/>
    <w:rsid w:val="69C60153"/>
    <w:rsid w:val="6A9701A5"/>
    <w:rsid w:val="6B8E2604"/>
    <w:rsid w:val="6CD72BD3"/>
    <w:rsid w:val="6E9F1E38"/>
    <w:rsid w:val="6F2E7161"/>
    <w:rsid w:val="6F72249A"/>
    <w:rsid w:val="6FE27750"/>
    <w:rsid w:val="70C14C0C"/>
    <w:rsid w:val="70C678C0"/>
    <w:rsid w:val="752B7A4B"/>
    <w:rsid w:val="7599581B"/>
    <w:rsid w:val="76E75E4C"/>
    <w:rsid w:val="790E1204"/>
    <w:rsid w:val="794A26A5"/>
    <w:rsid w:val="799A6367"/>
    <w:rsid w:val="7B33710A"/>
    <w:rsid w:val="7ED665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Body text|1"/>
    <w:basedOn w:val="1"/>
    <w:qFormat/>
    <w:uiPriority w:val="0"/>
    <w:pPr>
      <w:spacing w:line="40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1">
    <w:name w:val="Header or footer|2"/>
    <w:basedOn w:val="1"/>
    <w:qFormat/>
    <w:uiPriority w:val="0"/>
    <w:rPr>
      <w:sz w:val="20"/>
      <w:szCs w:val="20"/>
    </w:rPr>
  </w:style>
  <w:style w:type="paragraph" w:customStyle="1" w:styleId="12">
    <w:name w:val="Heading #2|1"/>
    <w:basedOn w:val="1"/>
    <w:qFormat/>
    <w:uiPriority w:val="0"/>
    <w:pPr>
      <w:spacing w:after="540" w:line="605" w:lineRule="exact"/>
      <w:jc w:val="center"/>
      <w:outlineLvl w:val="1"/>
    </w:pPr>
    <w:rPr>
      <w:rFonts w:ascii="宋体" w:hAnsi="宋体" w:eastAsia="宋体" w:cs="宋体"/>
      <w:sz w:val="38"/>
      <w:szCs w:val="3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326</Words>
  <Characters>1861</Characters>
  <Lines>15</Lines>
  <Paragraphs>4</Paragraphs>
  <TotalTime>4</TotalTime>
  <ScaleCrop>false</ScaleCrop>
  <LinksUpToDate>false</LinksUpToDate>
  <CharactersWithSpaces>2183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2020-07-13T06:55:00Z</dcterms:created>
  <dc:creator>SZPG</dc:creator>
  <cp:lastModifiedBy>乐乐™</cp:lastModifiedBy>
  <dcterms:modified xsi:type="dcterms:W3CDTF">2020-09-14T06:40:46Z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